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F21" w:rsidRDefault="00584E8F">
      <w:pPr>
        <w:spacing w:line="190" w:lineRule="exact"/>
        <w:rPr>
          <w:sz w:val="19"/>
          <w:szCs w:val="19"/>
        </w:rPr>
      </w:pPr>
      <w:r>
        <w:pict>
          <v:group id="_x0000_s1078" style="position:absolute;margin-left:554.15pt;margin-top:813.55pt;width:41.15pt;height:28.35pt;z-index:-251671040;mso-position-horizontal-relative:page;mso-position-vertical-relative:page" coordorigin="11083,16271" coordsize="823,567">
            <v:shape id="_x0000_s1079" style="position:absolute;left:11083;top:16271;width:823;height:567" coordorigin="11083,16271" coordsize="823,567" path="m11906,16271r-823,l11083,16838r823,l11906,16271e" fillcolor="#c63628" stroked="f">
              <v:path arrowok="t"/>
            </v:shape>
            <w10:wrap anchorx="page" anchory="page"/>
          </v:group>
        </w:pict>
      </w: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alt="Picture of Government of Western Australia" style="position:absolute;margin-left:42pt;margin-top:-.5pt;width:69.05pt;height:111.55pt;z-index:-251670016;mso-position-horizontal-relative:page;mso-position-vertical-relative:page">
            <v:imagedata r:id="rId8" o:title=""/>
            <w10:wrap anchorx="page" anchory="page"/>
          </v:shape>
        </w:pict>
      </w:r>
      <w:bookmarkEnd w:id="0"/>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584E8F">
      <w:pPr>
        <w:spacing w:before="77" w:line="560" w:lineRule="exact"/>
        <w:ind w:left="2211" w:right="1707"/>
        <w:rPr>
          <w:rFonts w:ascii="Arial" w:eastAsia="Arial" w:hAnsi="Arial" w:cs="Arial"/>
          <w:sz w:val="52"/>
          <w:szCs w:val="52"/>
        </w:rPr>
      </w:pPr>
      <w:r>
        <w:rPr>
          <w:rFonts w:ascii="Arial"/>
          <w:b/>
          <w:color w:val="716D71"/>
          <w:spacing w:val="-2"/>
          <w:sz w:val="52"/>
        </w:rPr>
        <w:t>Western</w:t>
      </w:r>
      <w:r>
        <w:rPr>
          <w:rFonts w:ascii="Arial"/>
          <w:b/>
          <w:color w:val="716D71"/>
          <w:spacing w:val="-20"/>
          <w:sz w:val="52"/>
        </w:rPr>
        <w:t xml:space="preserve"> </w:t>
      </w:r>
      <w:r>
        <w:rPr>
          <w:rFonts w:ascii="Arial"/>
          <w:b/>
          <w:color w:val="716D71"/>
          <w:sz w:val="52"/>
        </w:rPr>
        <w:t>Australian</w:t>
      </w:r>
      <w:r>
        <w:rPr>
          <w:rFonts w:ascii="Arial"/>
          <w:b/>
          <w:color w:val="716D71"/>
          <w:spacing w:val="24"/>
          <w:sz w:val="52"/>
        </w:rPr>
        <w:t xml:space="preserve"> </w:t>
      </w:r>
      <w:r>
        <w:rPr>
          <w:rFonts w:ascii="Arial"/>
          <w:b/>
          <w:color w:val="716D71"/>
          <w:sz w:val="52"/>
        </w:rPr>
        <w:t>Government response</w:t>
      </w:r>
    </w:p>
    <w:p w:rsidR="00635F21" w:rsidRDefault="00635F21">
      <w:pPr>
        <w:spacing w:before="8" w:line="720" w:lineRule="exact"/>
        <w:rPr>
          <w:sz w:val="72"/>
          <w:szCs w:val="72"/>
        </w:rPr>
      </w:pPr>
    </w:p>
    <w:p w:rsidR="00635F21" w:rsidRDefault="00584E8F">
      <w:pPr>
        <w:spacing w:line="700" w:lineRule="exact"/>
        <w:ind w:left="2211" w:right="619"/>
        <w:rPr>
          <w:rFonts w:ascii="Arial" w:eastAsia="Arial" w:hAnsi="Arial" w:cs="Arial"/>
          <w:sz w:val="64"/>
          <w:szCs w:val="64"/>
        </w:rPr>
      </w:pPr>
      <w:r>
        <w:rPr>
          <w:rFonts w:ascii="Arial"/>
          <w:b/>
          <w:color w:val="C63628"/>
          <w:sz w:val="64"/>
        </w:rPr>
        <w:t xml:space="preserve">Joint Select Committee on End-of-Life Choices Report </w:t>
      </w:r>
      <w:r>
        <w:rPr>
          <w:rFonts w:ascii="Arial"/>
          <w:b/>
          <w:i/>
          <w:color w:val="C63628"/>
          <w:sz w:val="64"/>
        </w:rPr>
        <w:t>My Life, My Choice</w:t>
      </w:r>
    </w:p>
    <w:p w:rsidR="00635F21" w:rsidRDefault="00635F21">
      <w:pPr>
        <w:spacing w:line="700" w:lineRule="exact"/>
        <w:rPr>
          <w:rFonts w:ascii="Arial" w:eastAsia="Arial" w:hAnsi="Arial" w:cs="Arial"/>
          <w:sz w:val="64"/>
          <w:szCs w:val="64"/>
        </w:rPr>
        <w:sectPr w:rsidR="00635F21">
          <w:footerReference w:type="even" r:id="rId9"/>
          <w:footerReference w:type="default" r:id="rId10"/>
          <w:type w:val="continuous"/>
          <w:pgSz w:w="11910" w:h="16840"/>
          <w:pgMar w:top="1580" w:right="240" w:bottom="540" w:left="0" w:header="720" w:footer="377" w:gutter="0"/>
          <w:pgNumType w:start="1"/>
          <w:cols w:space="720"/>
        </w:sectPr>
      </w:pPr>
    </w:p>
    <w:p w:rsidR="00635F21" w:rsidRDefault="00584E8F">
      <w:pPr>
        <w:spacing w:before="21"/>
        <w:ind w:left="850"/>
        <w:rPr>
          <w:rFonts w:ascii="Arial" w:eastAsia="Arial" w:hAnsi="Arial" w:cs="Arial"/>
          <w:sz w:val="54"/>
          <w:szCs w:val="54"/>
        </w:rPr>
      </w:pPr>
      <w:r>
        <w:rPr>
          <w:rFonts w:ascii="Arial"/>
          <w:color w:val="C63628"/>
          <w:sz w:val="54"/>
        </w:rPr>
        <w:lastRenderedPageBreak/>
        <w:t>Contents</w:t>
      </w:r>
    </w:p>
    <w:sdt>
      <w:sdtPr>
        <w:id w:val="1781995814"/>
        <w:docPartObj>
          <w:docPartGallery w:val="Table of Contents"/>
          <w:docPartUnique/>
        </w:docPartObj>
      </w:sdtPr>
      <w:sdtEndPr/>
      <w:sdtContent>
        <w:p w:rsidR="00635F21" w:rsidRDefault="00584E8F">
          <w:pPr>
            <w:pStyle w:val="TOC1"/>
            <w:numPr>
              <w:ilvl w:val="0"/>
              <w:numId w:val="12"/>
            </w:numPr>
            <w:tabs>
              <w:tab w:val="left" w:pos="1418"/>
              <w:tab w:val="right" w:pos="10771"/>
            </w:tabs>
            <w:spacing w:before="743"/>
          </w:pPr>
          <w:r>
            <w:pict>
              <v:group id="_x0000_s1075" style="position:absolute;left:0;text-align:left;margin-left:42.5pt;margin-top:29pt;width:496.1pt;height:.1pt;z-index:-251668992;mso-position-horizontal-relative:page;mso-position-vertical-relative:text" coordorigin="850,580" coordsize="9922,2">
                <v:shape id="_x0000_s1076" style="position:absolute;left:850;top:580;width:9922;height:2" coordorigin="850,580" coordsize="9922,0" path="m850,580r9922,e" filled="f" strokecolor="#ecc5b3" strokeweight="1pt">
                  <v:path arrowok="t"/>
                </v:shape>
                <w10:wrap anchorx="page"/>
              </v:group>
            </w:pict>
          </w:r>
          <w:r>
            <w:pict>
              <v:group id="_x0000_s1073" style="position:absolute;left:0;text-align:left;margin-left:42.5pt;margin-top:57.2pt;width:496.1pt;height:.1pt;z-index:-251667968;mso-position-horizontal-relative:page;mso-position-vertical-relative:text" coordorigin="850,1144" coordsize="9922,2">
                <v:shape id="_x0000_s1074" style="position:absolute;left:850;top:1144;width:9922;height:2" coordorigin="850,1144" coordsize="9922,0" path="m850,1144r9922,e" filled="f" strokecolor="#ecc5b3" strokeweight="1pt">
                  <v:path arrowok="t"/>
                </v:shape>
                <w10:wrap anchorx="page"/>
              </v:group>
            </w:pict>
          </w:r>
          <w:hyperlink w:anchor="_bookmark0" w:history="1">
            <w:r>
              <w:rPr>
                <w:color w:val="231F20"/>
              </w:rPr>
              <w:t>Foreword</w:t>
            </w:r>
            <w:r>
              <w:rPr>
                <w:color w:val="231F20"/>
              </w:rPr>
              <w:tab/>
              <w:t>3</w:t>
            </w:r>
          </w:hyperlink>
        </w:p>
        <w:p w:rsidR="00635F21" w:rsidRDefault="00584E8F">
          <w:pPr>
            <w:pStyle w:val="TOC1"/>
            <w:numPr>
              <w:ilvl w:val="0"/>
              <w:numId w:val="12"/>
            </w:numPr>
            <w:tabs>
              <w:tab w:val="left" w:pos="1418"/>
              <w:tab w:val="right" w:pos="10771"/>
            </w:tabs>
          </w:pPr>
          <w:r>
            <w:pict>
              <v:group id="_x0000_s1071" style="position:absolute;left:0;text-align:left;margin-left:42.5pt;margin-top:35pt;width:496.1pt;height:.1pt;z-index:-251666944;mso-position-horizontal-relative:page" coordorigin="850,700" coordsize="9922,2">
                <v:shape id="_x0000_s1072" style="position:absolute;left:850;top:700;width:9922;height:2" coordorigin="850,700" coordsize="9922,0" path="m850,700r9922,e" filled="f" strokecolor="#ecc5b3" strokeweight="1pt">
                  <v:path arrowok="t"/>
                </v:shape>
                <w10:wrap anchorx="page"/>
              </v:group>
            </w:pict>
          </w:r>
          <w:hyperlink w:anchor="_bookmark1" w:history="1">
            <w:r>
              <w:rPr>
                <w:color w:val="231F20"/>
              </w:rPr>
              <w:t>Introduction</w:t>
            </w:r>
            <w:r>
              <w:rPr>
                <w:color w:val="231F20"/>
              </w:rPr>
              <w:tab/>
              <w:t>4</w:t>
            </w:r>
          </w:hyperlink>
        </w:p>
        <w:p w:rsidR="00635F21" w:rsidRDefault="00584E8F">
          <w:pPr>
            <w:pStyle w:val="TOC1"/>
            <w:numPr>
              <w:ilvl w:val="0"/>
              <w:numId w:val="12"/>
            </w:numPr>
            <w:tabs>
              <w:tab w:val="left" w:pos="1418"/>
              <w:tab w:val="right" w:pos="10771"/>
            </w:tabs>
          </w:pPr>
          <w:r>
            <w:pict>
              <v:group id="_x0000_s1069" style="position:absolute;left:0;text-align:left;margin-left:42.5pt;margin-top:35pt;width:496.1pt;height:.1pt;z-index:-251665920;mso-position-horizontal-relative:page" coordorigin="850,700" coordsize="9922,2">
                <v:shape id="_x0000_s1070" style="position:absolute;left:850;top:700;width:9922;height:2" coordorigin="850,700" coordsize="9922,0" path="m850,700r9922,e" filled="f" strokecolor="#ecc5b3" strokeweight="1pt">
                  <v:path arrowok="t"/>
                </v:shape>
                <w10:wrap anchorx="page"/>
              </v:group>
            </w:pict>
          </w:r>
          <w:hyperlink w:anchor="_bookmark2" w:history="1">
            <w:r>
              <w:rPr>
                <w:color w:val="231F20"/>
              </w:rPr>
              <w:t>Current</w:t>
            </w:r>
            <w:r>
              <w:rPr>
                <w:color w:val="231F20"/>
                <w:spacing w:val="-13"/>
              </w:rPr>
              <w:t xml:space="preserve"> </w:t>
            </w:r>
            <w:r>
              <w:rPr>
                <w:color w:val="231F20"/>
              </w:rPr>
              <w:t>policy</w:t>
            </w:r>
            <w:r>
              <w:rPr>
                <w:color w:val="231F20"/>
                <w:spacing w:val="-12"/>
              </w:rPr>
              <w:t xml:space="preserve"> </w:t>
            </w:r>
            <w:r>
              <w:rPr>
                <w:color w:val="231F20"/>
              </w:rPr>
              <w:t>environment</w:t>
            </w:r>
            <w:r>
              <w:rPr>
                <w:color w:val="231F20"/>
              </w:rPr>
              <w:tab/>
              <w:t>5</w:t>
            </w:r>
          </w:hyperlink>
        </w:p>
        <w:p w:rsidR="00635F21" w:rsidRDefault="00584E8F">
          <w:pPr>
            <w:pStyle w:val="TOC1"/>
            <w:numPr>
              <w:ilvl w:val="0"/>
              <w:numId w:val="12"/>
            </w:numPr>
            <w:tabs>
              <w:tab w:val="left" w:pos="1418"/>
              <w:tab w:val="right" w:pos="10771"/>
            </w:tabs>
          </w:pPr>
          <w:r>
            <w:pict>
              <v:group id="_x0000_s1067" style="position:absolute;left:0;text-align:left;margin-left:42.5pt;margin-top:35pt;width:496.1pt;height:.1pt;z-index:-251664896;mso-position-horizontal-relative:page" coordorigin="850,700" coordsize="9922,2">
                <v:shape id="_x0000_s1068" style="position:absolute;left:850;top:700;width:9922;height:2" coordorigin="850,700" coordsize="9922,0" path="m850,700r9922,e" filled="f" strokecolor="#ecc5b3" strokeweight="1pt">
                  <v:path arrowok="t"/>
                </v:shape>
                <w10:wrap anchorx="page"/>
              </v:group>
            </w:pict>
          </w:r>
          <w:hyperlink w:anchor="_bookmark3" w:history="1">
            <w:r>
              <w:rPr>
                <w:color w:val="231F20"/>
              </w:rPr>
              <w:t>Recommendation</w:t>
            </w:r>
            <w:r>
              <w:rPr>
                <w:color w:val="231F20"/>
                <w:spacing w:val="-13"/>
              </w:rPr>
              <w:t xml:space="preserve"> </w:t>
            </w:r>
            <w:r>
              <w:rPr>
                <w:color w:val="231F20"/>
              </w:rPr>
              <w:t>summary</w:t>
            </w:r>
            <w:r>
              <w:rPr>
                <w:color w:val="231F20"/>
              </w:rPr>
              <w:tab/>
              <w:t>6</w:t>
            </w:r>
          </w:hyperlink>
        </w:p>
        <w:p w:rsidR="00635F21" w:rsidRDefault="00584E8F">
          <w:pPr>
            <w:pStyle w:val="TOC2"/>
            <w:numPr>
              <w:ilvl w:val="1"/>
              <w:numId w:val="12"/>
            </w:numPr>
            <w:tabs>
              <w:tab w:val="left" w:pos="1985"/>
              <w:tab w:val="right" w:pos="10771"/>
            </w:tabs>
          </w:pPr>
          <w:r>
            <w:pict>
              <v:group id="_x0000_s1065" style="position:absolute;left:0;text-align:left;margin-left:42.5pt;margin-top:35pt;width:496.1pt;height:.1pt;z-index:-251663872;mso-position-horizontal-relative:page" coordorigin="850,700" coordsize="9922,2">
                <v:shape id="_x0000_s1066" style="position:absolute;left:850;top:700;width:9922;height:2" coordorigin="850,700" coordsize="9922,0" path="m850,700r9922,e" filled="f" strokecolor="#ecc5b3" strokeweight="1pt">
                  <v:path arrowok="t"/>
                </v:shape>
                <w10:wrap anchorx="page"/>
              </v:group>
            </w:pict>
          </w:r>
          <w:hyperlink w:anchor="_bookmark4" w:history="1">
            <w:r>
              <w:rPr>
                <w:color w:val="231F20"/>
              </w:rPr>
              <w:t>Advance</w:t>
            </w:r>
            <w:r>
              <w:rPr>
                <w:color w:val="231F20"/>
                <w:spacing w:val="-13"/>
              </w:rPr>
              <w:t xml:space="preserve"> </w:t>
            </w:r>
            <w:r>
              <w:rPr>
                <w:color w:val="231F20"/>
              </w:rPr>
              <w:t>Care</w:t>
            </w:r>
            <w:r>
              <w:rPr>
                <w:color w:val="231F20"/>
                <w:spacing w:val="-13"/>
              </w:rPr>
              <w:t xml:space="preserve"> </w:t>
            </w:r>
            <w:r>
              <w:rPr>
                <w:color w:val="231F20"/>
              </w:rPr>
              <w:t>Planning</w:t>
            </w:r>
            <w:r>
              <w:rPr>
                <w:color w:val="231F20"/>
              </w:rPr>
              <w:tab/>
              <w:t>7</w:t>
            </w:r>
          </w:hyperlink>
        </w:p>
        <w:p w:rsidR="00635F21" w:rsidRDefault="00584E8F">
          <w:pPr>
            <w:pStyle w:val="TOC2"/>
            <w:numPr>
              <w:ilvl w:val="1"/>
              <w:numId w:val="12"/>
            </w:numPr>
            <w:tabs>
              <w:tab w:val="left" w:pos="1985"/>
              <w:tab w:val="right" w:pos="10771"/>
            </w:tabs>
          </w:pPr>
          <w:r>
            <w:pict>
              <v:group id="_x0000_s1063" style="position:absolute;left:0;text-align:left;margin-left:42.5pt;margin-top:35pt;width:496.1pt;height:.1pt;z-index:-251662848;mso-position-horizontal-relative:page" coordorigin="850,700" coordsize="9922,2">
                <v:shape id="_x0000_s1064" style="position:absolute;left:850;top:700;width:9922;height:2" coordorigin="850,700" coordsize="9922,0" path="m850,700r9922,e" filled="f" strokecolor="#ecc5b3" strokeweight="1pt">
                  <v:path arrowok="t"/>
                </v:shape>
                <w10:wrap anchorx="page"/>
              </v:group>
            </w:pict>
          </w:r>
          <w:hyperlink w:anchor="_bookmark5" w:history="1">
            <w:r>
              <w:rPr>
                <w:color w:val="231F20"/>
              </w:rPr>
              <w:t>End-of-Life</w:t>
            </w:r>
            <w:r>
              <w:rPr>
                <w:color w:val="231F20"/>
                <w:spacing w:val="-15"/>
              </w:rPr>
              <w:t xml:space="preserve"> </w:t>
            </w:r>
            <w:r>
              <w:rPr>
                <w:color w:val="231F20"/>
              </w:rPr>
              <w:t>and</w:t>
            </w:r>
            <w:r>
              <w:rPr>
                <w:color w:val="231F20"/>
                <w:spacing w:val="-14"/>
              </w:rPr>
              <w:t xml:space="preserve"> </w:t>
            </w:r>
            <w:r>
              <w:rPr>
                <w:color w:val="231F20"/>
              </w:rPr>
              <w:t>Palliative</w:t>
            </w:r>
            <w:r>
              <w:rPr>
                <w:color w:val="231F20"/>
                <w:spacing w:val="-14"/>
              </w:rPr>
              <w:t xml:space="preserve"> </w:t>
            </w:r>
            <w:r>
              <w:rPr>
                <w:color w:val="231F20"/>
              </w:rPr>
              <w:t>Care</w:t>
            </w:r>
            <w:r>
              <w:rPr>
                <w:color w:val="231F20"/>
              </w:rPr>
              <w:tab/>
              <w:t>8</w:t>
            </w:r>
          </w:hyperlink>
        </w:p>
        <w:p w:rsidR="00635F21" w:rsidRDefault="00584E8F">
          <w:pPr>
            <w:pStyle w:val="TOC2"/>
            <w:numPr>
              <w:ilvl w:val="1"/>
              <w:numId w:val="12"/>
            </w:numPr>
            <w:tabs>
              <w:tab w:val="left" w:pos="1985"/>
              <w:tab w:val="right" w:pos="10771"/>
            </w:tabs>
          </w:pPr>
          <w:r>
            <w:pict>
              <v:group id="_x0000_s1061" style="position:absolute;left:0;text-align:left;margin-left:42.5pt;margin-top:35pt;width:496.1pt;height:.1pt;z-index:-251661824;mso-position-horizontal-relative:page" coordorigin="850,700" coordsize="9922,2">
                <v:shape id="_x0000_s1062" style="position:absolute;left:850;top:700;width:9922;height:2" coordorigin="850,700" coordsize="9922,0" path="m850,700r9922,e" filled="f" strokecolor="#ecc5b3" strokeweight="1pt">
                  <v:path arrowok="t"/>
                </v:shape>
                <w10:wrap anchorx="page"/>
              </v:group>
            </w:pict>
          </w:r>
          <w:hyperlink w:anchor="_bookmark6" w:history="1">
            <w:r>
              <w:rPr>
                <w:color w:val="231F20"/>
                <w:spacing w:val="-2"/>
              </w:rPr>
              <w:t>Voluntary</w:t>
            </w:r>
            <w:r>
              <w:rPr>
                <w:color w:val="231F20"/>
                <w:spacing w:val="-25"/>
              </w:rPr>
              <w:t xml:space="preserve"> </w:t>
            </w:r>
            <w:r>
              <w:rPr>
                <w:color w:val="231F20"/>
              </w:rPr>
              <w:t>Assisted</w:t>
            </w:r>
            <w:r>
              <w:rPr>
                <w:color w:val="231F20"/>
                <w:spacing w:val="-15"/>
              </w:rPr>
              <w:t xml:space="preserve"> </w:t>
            </w:r>
            <w:r>
              <w:rPr>
                <w:color w:val="231F20"/>
              </w:rPr>
              <w:t>Dying</w:t>
            </w:r>
            <w:r>
              <w:rPr>
                <w:color w:val="231F20"/>
              </w:rPr>
              <w:tab/>
              <w:t>10</w:t>
            </w:r>
          </w:hyperlink>
        </w:p>
        <w:p w:rsidR="00635F21" w:rsidRDefault="00584E8F">
          <w:pPr>
            <w:pStyle w:val="TOC1"/>
            <w:numPr>
              <w:ilvl w:val="0"/>
              <w:numId w:val="12"/>
            </w:numPr>
            <w:tabs>
              <w:tab w:val="left" w:pos="1418"/>
              <w:tab w:val="right" w:pos="10771"/>
            </w:tabs>
          </w:pPr>
          <w:r>
            <w:pict>
              <v:group id="_x0000_s1059" style="position:absolute;left:0;text-align:left;margin-left:42.5pt;margin-top:35pt;width:496.1pt;height:.1pt;z-index:-251660800;mso-position-horizontal-relative:page" coordorigin="850,700" coordsize="9922,2">
                <v:shape id="_x0000_s1060" style="position:absolute;left:850;top:700;width:9922;height:2" coordorigin="850,700" coordsize="9922,0" path="m850,700r9922,e" filled="f" strokecolor="#ecc5b3" strokeweight="1pt">
                  <v:path arrowok="t"/>
                </v:shape>
                <w10:wrap anchorx="page"/>
              </v:group>
            </w:pict>
          </w:r>
          <w:hyperlink w:anchor="_bookmark7" w:history="1">
            <w:r>
              <w:rPr>
                <w:color w:val="231F20"/>
              </w:rPr>
              <w:t>Next</w:t>
            </w:r>
            <w:r>
              <w:rPr>
                <w:color w:val="231F20"/>
                <w:spacing w:val="-11"/>
              </w:rPr>
              <w:t xml:space="preserve"> </w:t>
            </w:r>
            <w:r>
              <w:rPr>
                <w:color w:val="231F20"/>
              </w:rPr>
              <w:t>steps</w:t>
            </w:r>
            <w:r>
              <w:rPr>
                <w:color w:val="231F20"/>
              </w:rPr>
              <w:tab/>
            </w:r>
            <w:r>
              <w:rPr>
                <w:color w:val="231F20"/>
                <w:spacing w:val="-9"/>
              </w:rPr>
              <w:t>11</w:t>
            </w:r>
          </w:hyperlink>
        </w:p>
        <w:p w:rsidR="00635F21" w:rsidRDefault="00584E8F">
          <w:pPr>
            <w:pStyle w:val="TOC1"/>
            <w:numPr>
              <w:ilvl w:val="0"/>
              <w:numId w:val="12"/>
            </w:numPr>
            <w:tabs>
              <w:tab w:val="left" w:pos="1418"/>
              <w:tab w:val="right" w:pos="10771"/>
            </w:tabs>
          </w:pPr>
          <w:r>
            <w:pict>
              <v:group id="_x0000_s1057" style="position:absolute;left:0;text-align:left;margin-left:42.5pt;margin-top:35pt;width:496.1pt;height:.1pt;z-index:-251659776;mso-position-horizontal-relative:page" coordorigin="850,700" coordsize="9922,2">
                <v:shape id="_x0000_s1058" style="position:absolute;left:850;top:700;width:9922;height:2" coordorigin="850,700" coordsize="9922,0" path="m850,700r9922,e" filled="f" strokecolor="#ecc5b3" strokeweight="1pt">
                  <v:path arrowok="t"/>
                </v:shape>
                <w10:wrap anchorx="page"/>
              </v:group>
            </w:pict>
          </w:r>
          <w:hyperlink w:anchor="_bookmark8" w:history="1">
            <w:r>
              <w:rPr>
                <w:color w:val="231F20"/>
              </w:rPr>
              <w:t>Appendices</w:t>
            </w:r>
            <w:r>
              <w:rPr>
                <w:color w:val="231F20"/>
              </w:rPr>
              <w:tab/>
              <w:t>12</w:t>
            </w:r>
          </w:hyperlink>
        </w:p>
        <w:p w:rsidR="00635F21" w:rsidRDefault="00584E8F">
          <w:pPr>
            <w:pStyle w:val="TOC2"/>
            <w:numPr>
              <w:ilvl w:val="1"/>
              <w:numId w:val="12"/>
            </w:numPr>
            <w:tabs>
              <w:tab w:val="left" w:pos="1985"/>
              <w:tab w:val="right" w:pos="10771"/>
            </w:tabs>
          </w:pPr>
          <w:r>
            <w:pict>
              <v:group id="_x0000_s1055" style="position:absolute;left:0;text-align:left;margin-left:42.5pt;margin-top:35pt;width:496.1pt;height:.1pt;z-index:-251658752;mso-position-horizontal-relative:page" coordorigin="850,700" coordsize="9922,2">
                <v:shape id="_x0000_s1056" style="position:absolute;left:850;top:700;width:9922;height:2" coordorigin="850,700" coordsize="9922,0" path="m850,700r9922,e" filled="f" strokecolor="#ecc5b3" strokeweight="1pt">
                  <v:path arrowok="t"/>
                </v:shape>
                <w10:wrap anchorx="page"/>
              </v:group>
            </w:pict>
          </w:r>
          <w:hyperlink w:anchor="_bookmark8" w:history="1">
            <w:r>
              <w:rPr>
                <w:color w:val="231F20"/>
              </w:rPr>
              <w:t>Appendix</w:t>
            </w:r>
            <w:r>
              <w:rPr>
                <w:color w:val="231F20"/>
                <w:spacing w:val="-27"/>
              </w:rPr>
              <w:t xml:space="preserve"> </w:t>
            </w:r>
            <w:r>
              <w:rPr>
                <w:color w:val="231F20"/>
              </w:rPr>
              <w:t>1:</w:t>
            </w:r>
            <w:r>
              <w:rPr>
                <w:color w:val="231F20"/>
                <w:spacing w:val="-27"/>
              </w:rPr>
              <w:t xml:space="preserve"> </w:t>
            </w:r>
            <w:r>
              <w:rPr>
                <w:color w:val="231F20"/>
              </w:rPr>
              <w:t>Summary</w:t>
            </w:r>
            <w:r>
              <w:rPr>
                <w:color w:val="231F20"/>
                <w:spacing w:val="-26"/>
              </w:rPr>
              <w:t xml:space="preserve"> </w:t>
            </w:r>
            <w:r>
              <w:rPr>
                <w:color w:val="231F20"/>
              </w:rPr>
              <w:t>of</w:t>
            </w:r>
            <w:r>
              <w:rPr>
                <w:color w:val="231F20"/>
                <w:spacing w:val="-27"/>
              </w:rPr>
              <w:t xml:space="preserve"> </w:t>
            </w:r>
            <w:r>
              <w:rPr>
                <w:color w:val="231F20"/>
              </w:rPr>
              <w:t>Recommendation</w:t>
            </w:r>
            <w:r>
              <w:rPr>
                <w:color w:val="231F20"/>
                <w:spacing w:val="-27"/>
              </w:rPr>
              <w:t xml:space="preserve"> </w:t>
            </w:r>
            <w:r>
              <w:rPr>
                <w:color w:val="231F20"/>
              </w:rPr>
              <w:t>responses</w:t>
            </w:r>
            <w:r>
              <w:rPr>
                <w:color w:val="231F20"/>
              </w:rPr>
              <w:tab/>
              <w:t>12</w:t>
            </w:r>
          </w:hyperlink>
        </w:p>
        <w:p w:rsidR="00635F21" w:rsidRDefault="00584E8F">
          <w:pPr>
            <w:pStyle w:val="TOC2"/>
            <w:numPr>
              <w:ilvl w:val="1"/>
              <w:numId w:val="12"/>
            </w:numPr>
            <w:tabs>
              <w:tab w:val="left" w:pos="1985"/>
              <w:tab w:val="right" w:pos="10771"/>
            </w:tabs>
          </w:pPr>
          <w:r>
            <w:pict>
              <v:group id="_x0000_s1053" style="position:absolute;left:0;text-align:left;margin-left:42.5pt;margin-top:35pt;width:496.1pt;height:.1pt;z-index:-251657728;mso-position-horizontal-relative:page" coordorigin="850,700" coordsize="9922,2">
                <v:shape id="_x0000_s1054" style="position:absolute;left:850;top:700;width:9922;height:2" coordorigin="850,700" coordsize="9922,0" path="m850,700r9922,e" filled="f" strokecolor="#ecc5b3" strokeweight="1pt">
                  <v:path arrowok="t"/>
                </v:shape>
                <w10:wrap anchorx="page"/>
              </v:group>
            </w:pict>
          </w:r>
          <w:hyperlink w:anchor="_bookmark9" w:history="1">
            <w:r>
              <w:rPr>
                <w:color w:val="231F20"/>
              </w:rPr>
              <w:t>Appendix</w:t>
            </w:r>
            <w:r>
              <w:rPr>
                <w:color w:val="231F20"/>
                <w:spacing w:val="-15"/>
              </w:rPr>
              <w:t xml:space="preserve"> </w:t>
            </w:r>
            <w:r>
              <w:rPr>
                <w:color w:val="231F20"/>
              </w:rPr>
              <w:t>2:</w:t>
            </w:r>
            <w:r>
              <w:rPr>
                <w:color w:val="231F20"/>
                <w:spacing w:val="-14"/>
              </w:rPr>
              <w:t xml:space="preserve"> </w:t>
            </w:r>
            <w:r>
              <w:rPr>
                <w:color w:val="231F20"/>
              </w:rPr>
              <w:t>Definitions</w:t>
            </w:r>
            <w:r>
              <w:rPr>
                <w:color w:val="231F20"/>
              </w:rPr>
              <w:tab/>
              <w:t>16</w:t>
            </w:r>
          </w:hyperlink>
        </w:p>
      </w:sdtContent>
    </w:sdt>
    <w:p w:rsidR="00635F21" w:rsidRDefault="00635F21">
      <w:pPr>
        <w:sectPr w:rsidR="00635F21">
          <w:pgSz w:w="11910" w:h="16840"/>
          <w:pgMar w:top="980" w:right="0" w:bottom="560" w:left="0" w:header="0" w:footer="357" w:gutter="0"/>
          <w:cols w:space="720"/>
        </w:sectPr>
      </w:pPr>
    </w:p>
    <w:p w:rsidR="00635F21" w:rsidRDefault="00584E8F">
      <w:pPr>
        <w:pStyle w:val="Heading1"/>
        <w:numPr>
          <w:ilvl w:val="0"/>
          <w:numId w:val="11"/>
        </w:numPr>
        <w:tabs>
          <w:tab w:val="left" w:pos="1701"/>
        </w:tabs>
        <w:jc w:val="left"/>
      </w:pPr>
      <w:r>
        <w:lastRenderedPageBreak/>
        <w:pict>
          <v:group id="_x0000_s1051" style="position:absolute;left:0;text-align:left;margin-left:554.15pt;margin-top:813.55pt;width:41.15pt;height:28.35pt;z-index:-251656704;mso-position-horizontal-relative:page;mso-position-vertical-relative:page" coordorigin="11083,16271" coordsize="823,567">
            <v:shape id="_x0000_s1052" style="position:absolute;left:11083;top:16271;width:823;height:567" coordorigin="11083,16271" coordsize="823,567" path="m11906,16271r-823,l11083,16838r823,l11906,16271e" fillcolor="#c63628" stroked="f">
              <v:path arrowok="t"/>
            </v:shape>
            <w10:wrap anchorx="page" anchory="page"/>
          </v:group>
        </w:pict>
      </w:r>
      <w:bookmarkStart w:id="1" w:name="_bookmark0"/>
      <w:bookmarkEnd w:id="1"/>
      <w:r>
        <w:rPr>
          <w:color w:val="C63628"/>
        </w:rPr>
        <w:t>Foreword</w:t>
      </w:r>
    </w:p>
    <w:p w:rsidR="00635F21" w:rsidRDefault="00635F21">
      <w:pPr>
        <w:spacing w:before="7" w:line="510" w:lineRule="exact"/>
        <w:rPr>
          <w:sz w:val="51"/>
          <w:szCs w:val="51"/>
        </w:rPr>
      </w:pPr>
    </w:p>
    <w:p w:rsidR="00635F21" w:rsidRDefault="00584E8F">
      <w:pPr>
        <w:pStyle w:val="BodyText"/>
        <w:spacing w:before="0" w:line="254" w:lineRule="auto"/>
        <w:ind w:right="4345"/>
      </w:pPr>
      <w:r>
        <w:pict>
          <v:shape id="_x0000_s1050" type="#_x0000_t75" alt="Picture of Honorable Roger Cook MLA Deputy Premier&#10;Minister for Health Mental Health&#10;" style="position:absolute;left:0;text-align:left;margin-left:394.6pt;margin-top:2.85pt;width:158.15pt;height:223.65pt;z-index:-251655680;mso-position-horizontal-relative:page;mso-position-vertical:absolute">
            <v:imagedata r:id="rId11" o:title=""/>
            <w10:wrap anchorx="page"/>
          </v:shape>
        </w:pict>
      </w:r>
      <w:r>
        <w:rPr>
          <w:color w:val="231F20"/>
        </w:rPr>
        <w:t xml:space="preserve">On behalf of the </w:t>
      </w:r>
      <w:r>
        <w:rPr>
          <w:color w:val="231F20"/>
          <w:spacing w:val="-1"/>
        </w:rPr>
        <w:t>Western</w:t>
      </w:r>
      <w:r>
        <w:rPr>
          <w:color w:val="231F20"/>
          <w:spacing w:val="-13"/>
        </w:rPr>
        <w:t xml:space="preserve"> </w:t>
      </w:r>
      <w:r>
        <w:rPr>
          <w:color w:val="231F20"/>
        </w:rPr>
        <w:t>Australian Government, I welcome</w:t>
      </w:r>
      <w:r>
        <w:rPr>
          <w:color w:val="231F20"/>
          <w:spacing w:val="22"/>
        </w:rPr>
        <w:t xml:space="preserve"> </w:t>
      </w:r>
      <w:r>
        <w:rPr>
          <w:color w:val="231F20"/>
        </w:rPr>
        <w:t xml:space="preserve">the Joint Select </w:t>
      </w:r>
      <w:r>
        <w:rPr>
          <w:color w:val="231F20"/>
          <w:spacing w:val="-1"/>
        </w:rPr>
        <w:t>Committee’s</w:t>
      </w:r>
      <w:r>
        <w:rPr>
          <w:color w:val="231F20"/>
        </w:rPr>
        <w:t xml:space="preserve"> Report:</w:t>
      </w:r>
      <w:r>
        <w:rPr>
          <w:color w:val="231F20"/>
          <w:spacing w:val="-1"/>
        </w:rPr>
        <w:t xml:space="preserve"> </w:t>
      </w:r>
      <w:r>
        <w:rPr>
          <w:rFonts w:cs="Arial"/>
          <w:i/>
          <w:color w:val="231F20"/>
        </w:rPr>
        <w:t>My Life, My Choice</w:t>
      </w:r>
      <w:r>
        <w:rPr>
          <w:rFonts w:cs="Arial"/>
          <w:i/>
          <w:color w:val="231F20"/>
          <w:spacing w:val="26"/>
        </w:rPr>
        <w:t xml:space="preserve"> </w:t>
      </w:r>
      <w:r>
        <w:rPr>
          <w:color w:val="231F20"/>
        </w:rPr>
        <w:t>(</w:t>
      </w:r>
      <w:r>
        <w:rPr>
          <w:rFonts w:cs="Arial"/>
          <w:b/>
          <w:bCs/>
          <w:color w:val="231F20"/>
        </w:rPr>
        <w:t>the Report</w:t>
      </w:r>
      <w:r>
        <w:rPr>
          <w:color w:val="231F20"/>
        </w:rPr>
        <w:t xml:space="preserve">) and thank the Committee for its comprehensive review into end-of-life choices in </w:t>
      </w:r>
      <w:r>
        <w:rPr>
          <w:color w:val="231F20"/>
          <w:spacing w:val="-1"/>
        </w:rPr>
        <w:t>Western</w:t>
      </w:r>
      <w:r>
        <w:rPr>
          <w:color w:val="231F20"/>
          <w:spacing w:val="-13"/>
        </w:rPr>
        <w:t xml:space="preserve"> </w:t>
      </w:r>
      <w:r>
        <w:rPr>
          <w:color w:val="231F20"/>
        </w:rPr>
        <w:t>Australia.</w:t>
      </w:r>
    </w:p>
    <w:p w:rsidR="00635F21" w:rsidRDefault="00584E8F">
      <w:pPr>
        <w:pStyle w:val="BodyText"/>
        <w:spacing w:line="254" w:lineRule="auto"/>
        <w:ind w:right="4345"/>
      </w:pPr>
      <w:r>
        <w:rPr>
          <w:color w:val="231F20"/>
        </w:rPr>
        <w:t xml:space="preserve">I would also like to thank the many individuals and </w:t>
      </w:r>
      <w:proofErr w:type="spellStart"/>
      <w:r>
        <w:rPr>
          <w:color w:val="231F20"/>
        </w:rPr>
        <w:t>organisations</w:t>
      </w:r>
      <w:proofErr w:type="spellEnd"/>
      <w:r>
        <w:rPr>
          <w:color w:val="231F20"/>
        </w:rPr>
        <w:t xml:space="preserve"> that provided submissions to the Committee.</w:t>
      </w:r>
    </w:p>
    <w:p w:rsidR="00635F21" w:rsidRDefault="00584E8F">
      <w:pPr>
        <w:pStyle w:val="BodyText"/>
        <w:spacing w:line="254" w:lineRule="auto"/>
        <w:ind w:right="4596"/>
      </w:pPr>
      <w:r>
        <w:rPr>
          <w:color w:val="231F20"/>
        </w:rPr>
        <w:t xml:space="preserve">The </w:t>
      </w:r>
      <w:r>
        <w:rPr>
          <w:color w:val="231F20"/>
          <w:spacing w:val="-1"/>
        </w:rPr>
        <w:t>Western</w:t>
      </w:r>
      <w:r>
        <w:rPr>
          <w:color w:val="231F20"/>
          <w:spacing w:val="-13"/>
        </w:rPr>
        <w:t xml:space="preserve"> </w:t>
      </w:r>
      <w:r>
        <w:rPr>
          <w:color w:val="231F20"/>
        </w:rPr>
        <w:t>Australian Government is committed to</w:t>
      </w:r>
      <w:r>
        <w:rPr>
          <w:color w:val="231F20"/>
          <w:spacing w:val="22"/>
        </w:rPr>
        <w:t xml:space="preserve"> </w:t>
      </w:r>
      <w:r>
        <w:rPr>
          <w:color w:val="231F20"/>
        </w:rPr>
        <w:t>providing patient-</w:t>
      </w:r>
      <w:proofErr w:type="spellStart"/>
      <w:r>
        <w:rPr>
          <w:color w:val="231F20"/>
        </w:rPr>
        <w:t>centred</w:t>
      </w:r>
      <w:proofErr w:type="spellEnd"/>
      <w:r>
        <w:rPr>
          <w:color w:val="231F20"/>
        </w:rPr>
        <w:t>, high-quality care at end-of-life for people and their family/</w:t>
      </w:r>
      <w:proofErr w:type="spellStart"/>
      <w:r>
        <w:rPr>
          <w:color w:val="231F20"/>
        </w:rPr>
        <w:t>carers</w:t>
      </w:r>
      <w:proofErr w:type="spellEnd"/>
      <w:r>
        <w:rPr>
          <w:color w:val="231F20"/>
        </w:rPr>
        <w:t xml:space="preserve"> f</w:t>
      </w:r>
      <w:r>
        <w:rPr>
          <w:color w:val="231F20"/>
        </w:rPr>
        <w:t xml:space="preserve">acing life-limiting illness through the prevention and relief of </w:t>
      </w:r>
      <w:r>
        <w:rPr>
          <w:color w:val="231F20"/>
          <w:spacing w:val="-1"/>
        </w:rPr>
        <w:t>suffering.</w:t>
      </w:r>
    </w:p>
    <w:p w:rsidR="00635F21" w:rsidRDefault="00584E8F">
      <w:pPr>
        <w:pStyle w:val="BodyText"/>
        <w:spacing w:line="254" w:lineRule="auto"/>
        <w:ind w:right="4207"/>
      </w:pPr>
      <w:r>
        <w:rPr>
          <w:color w:val="231F20"/>
        </w:rPr>
        <w:t xml:space="preserve">The Report reinforces the need for our health system to continue to </w:t>
      </w:r>
      <w:r>
        <w:rPr>
          <w:color w:val="231F20"/>
          <w:spacing w:val="-2"/>
        </w:rPr>
        <w:t>review,</w:t>
      </w:r>
      <w:r>
        <w:rPr>
          <w:color w:val="231F20"/>
        </w:rPr>
        <w:t xml:space="preserve"> strengthen and adapt the way it delivers</w:t>
      </w:r>
      <w:r>
        <w:rPr>
          <w:color w:val="231F20"/>
          <w:spacing w:val="21"/>
        </w:rPr>
        <w:t xml:space="preserve"> </w:t>
      </w:r>
      <w:r>
        <w:rPr>
          <w:color w:val="231F20"/>
        </w:rPr>
        <w:t xml:space="preserve">end-of-life and palliative care to provide high-quality health </w:t>
      </w:r>
      <w:r>
        <w:rPr>
          <w:color w:val="231F20"/>
        </w:rPr>
        <w:t xml:space="preserve">care for all </w:t>
      </w:r>
      <w:r>
        <w:rPr>
          <w:color w:val="231F20"/>
          <w:spacing w:val="-1"/>
        </w:rPr>
        <w:t>Western</w:t>
      </w:r>
      <w:r>
        <w:rPr>
          <w:color w:val="231F20"/>
          <w:spacing w:val="-13"/>
        </w:rPr>
        <w:t xml:space="preserve"> </w:t>
      </w:r>
      <w:r>
        <w:rPr>
          <w:color w:val="231F20"/>
        </w:rPr>
        <w:t>Australians, including those who are</w:t>
      </w:r>
      <w:r>
        <w:rPr>
          <w:color w:val="231F20"/>
          <w:spacing w:val="22"/>
        </w:rPr>
        <w:t xml:space="preserve"> </w:t>
      </w:r>
      <w:r>
        <w:rPr>
          <w:color w:val="231F20"/>
        </w:rPr>
        <w:t>aging, have complex needs and live with chronic disease, while also meeting the increasing demand for these services.</w:t>
      </w:r>
    </w:p>
    <w:p w:rsidR="00635F21" w:rsidRDefault="00584E8F">
      <w:pPr>
        <w:pStyle w:val="BodyText"/>
        <w:spacing w:line="254" w:lineRule="auto"/>
        <w:ind w:right="619"/>
      </w:pPr>
      <w:r>
        <w:rPr>
          <w:color w:val="231F20"/>
        </w:rPr>
        <w:t xml:space="preserve">Reflective of the importance of this issue and the need for a clear and defined </w:t>
      </w:r>
      <w:r>
        <w:rPr>
          <w:color w:val="231F20"/>
        </w:rPr>
        <w:t xml:space="preserve">priorities for end-of-life and palliative care, on the 22 May 2018, the Department of Health released the </w:t>
      </w:r>
      <w:r>
        <w:rPr>
          <w:color w:val="231F20"/>
          <w:spacing w:val="-5"/>
        </w:rPr>
        <w:t>WA</w:t>
      </w:r>
      <w:r>
        <w:rPr>
          <w:color w:val="231F20"/>
          <w:spacing w:val="21"/>
        </w:rPr>
        <w:t xml:space="preserve"> </w:t>
      </w:r>
      <w:r>
        <w:rPr>
          <w:color w:val="231F20"/>
        </w:rPr>
        <w:t xml:space="preserve">End-of-Life and Palliative Care Strategy 2018-2028 </w:t>
      </w:r>
      <w:r>
        <w:rPr>
          <w:color w:val="231F20"/>
          <w:spacing w:val="-1"/>
        </w:rPr>
        <w:t>(</w:t>
      </w:r>
      <w:r>
        <w:rPr>
          <w:b/>
          <w:color w:val="231F20"/>
          <w:spacing w:val="-1"/>
        </w:rPr>
        <w:t>the</w:t>
      </w:r>
      <w:r>
        <w:rPr>
          <w:b/>
          <w:color w:val="231F20"/>
        </w:rPr>
        <w:t xml:space="preserve"> Strategy</w:t>
      </w:r>
      <w:r>
        <w:rPr>
          <w:color w:val="231F20"/>
        </w:rPr>
        <w:t>), which provides strategic</w:t>
      </w:r>
    </w:p>
    <w:p w:rsidR="00635F21" w:rsidRDefault="00584E8F">
      <w:pPr>
        <w:pStyle w:val="BodyText"/>
        <w:spacing w:before="0" w:line="254" w:lineRule="auto"/>
        <w:ind w:right="619"/>
      </w:pPr>
      <w:proofErr w:type="gramStart"/>
      <w:r>
        <w:rPr>
          <w:color w:val="231F20"/>
        </w:rPr>
        <w:t>statewide</w:t>
      </w:r>
      <w:proofErr w:type="gramEnd"/>
      <w:r>
        <w:rPr>
          <w:color w:val="231F20"/>
        </w:rPr>
        <w:t xml:space="preserve"> policy direction and outlines the vision, val</w:t>
      </w:r>
      <w:r>
        <w:rPr>
          <w:color w:val="231F20"/>
        </w:rPr>
        <w:t xml:space="preserve">ues and priorities for end-of-life and palliative care in </w:t>
      </w:r>
      <w:r>
        <w:rPr>
          <w:color w:val="231F20"/>
          <w:spacing w:val="-5"/>
        </w:rPr>
        <w:t>WA</w:t>
      </w:r>
      <w:r>
        <w:rPr>
          <w:color w:val="231F20"/>
          <w:spacing w:val="-13"/>
        </w:rPr>
        <w:t xml:space="preserve"> </w:t>
      </w:r>
      <w:r>
        <w:rPr>
          <w:color w:val="231F20"/>
        </w:rPr>
        <w:t>to 2028.</w:t>
      </w:r>
    </w:p>
    <w:p w:rsidR="00635F21" w:rsidRDefault="00584E8F">
      <w:pPr>
        <w:pStyle w:val="BodyText"/>
        <w:spacing w:line="254" w:lineRule="auto"/>
        <w:ind w:right="1021"/>
      </w:pPr>
      <w:r>
        <w:rPr>
          <w:color w:val="231F20"/>
        </w:rPr>
        <w:t>The Strategy places people and their family/</w:t>
      </w:r>
      <w:proofErr w:type="spellStart"/>
      <w:r>
        <w:rPr>
          <w:color w:val="231F20"/>
        </w:rPr>
        <w:t>carers</w:t>
      </w:r>
      <w:proofErr w:type="spellEnd"/>
      <w:r>
        <w:rPr>
          <w:color w:val="231F20"/>
        </w:rPr>
        <w:t xml:space="preserve"> at the </w:t>
      </w:r>
      <w:proofErr w:type="spellStart"/>
      <w:r>
        <w:rPr>
          <w:color w:val="231F20"/>
        </w:rPr>
        <w:t>centre</w:t>
      </w:r>
      <w:proofErr w:type="spellEnd"/>
      <w:r>
        <w:rPr>
          <w:color w:val="231F20"/>
        </w:rPr>
        <w:t xml:space="preserve"> of care and ensures people are cared for within a culture of compassion and </w:t>
      </w:r>
      <w:r>
        <w:rPr>
          <w:color w:val="231F20"/>
          <w:spacing w:val="-3"/>
        </w:rPr>
        <w:t>quality.</w:t>
      </w:r>
      <w:r>
        <w:rPr>
          <w:color w:val="231F20"/>
        </w:rPr>
        <w:t xml:space="preserve"> It also aligns with National and State</w:t>
      </w:r>
      <w:r>
        <w:rPr>
          <w:color w:val="231F20"/>
          <w:spacing w:val="27"/>
        </w:rPr>
        <w:t xml:space="preserve"> </w:t>
      </w:r>
      <w:r>
        <w:rPr>
          <w:color w:val="231F20"/>
        </w:rPr>
        <w:t>strategies, policies and frameworks; and draws from national and international best practice.</w:t>
      </w:r>
    </w:p>
    <w:p w:rsidR="00635F21" w:rsidRDefault="00584E8F">
      <w:pPr>
        <w:pStyle w:val="BodyText"/>
        <w:spacing w:line="254" w:lineRule="auto"/>
        <w:ind w:right="619"/>
      </w:pPr>
      <w:r>
        <w:rPr>
          <w:color w:val="231F20"/>
          <w:spacing w:val="-4"/>
        </w:rPr>
        <w:t>Implementation</w:t>
      </w:r>
      <w:r>
        <w:rPr>
          <w:color w:val="231F20"/>
          <w:spacing w:val="-7"/>
        </w:rPr>
        <w:t xml:space="preserve"> </w:t>
      </w:r>
      <w:r>
        <w:rPr>
          <w:color w:val="231F20"/>
          <w:spacing w:val="-2"/>
        </w:rPr>
        <w:t>of</w:t>
      </w:r>
      <w:r>
        <w:rPr>
          <w:color w:val="231F20"/>
          <w:spacing w:val="-7"/>
        </w:rPr>
        <w:t xml:space="preserve"> </w:t>
      </w:r>
      <w:r>
        <w:rPr>
          <w:color w:val="231F20"/>
          <w:spacing w:val="-3"/>
        </w:rPr>
        <w:t>the</w:t>
      </w:r>
      <w:r>
        <w:rPr>
          <w:color w:val="231F20"/>
          <w:spacing w:val="-7"/>
        </w:rPr>
        <w:t xml:space="preserve"> </w:t>
      </w:r>
      <w:r>
        <w:rPr>
          <w:color w:val="231F20"/>
          <w:spacing w:val="-4"/>
        </w:rPr>
        <w:t>recommendations</w:t>
      </w:r>
      <w:r>
        <w:rPr>
          <w:color w:val="231F20"/>
          <w:spacing w:val="-7"/>
        </w:rPr>
        <w:t xml:space="preserve"> </w:t>
      </w:r>
      <w:r>
        <w:rPr>
          <w:color w:val="231F20"/>
          <w:spacing w:val="-2"/>
        </w:rPr>
        <w:t>of</w:t>
      </w:r>
      <w:r>
        <w:rPr>
          <w:color w:val="231F20"/>
          <w:spacing w:val="-7"/>
        </w:rPr>
        <w:t xml:space="preserve"> </w:t>
      </w:r>
      <w:r>
        <w:rPr>
          <w:color w:val="231F20"/>
          <w:spacing w:val="-3"/>
        </w:rPr>
        <w:t>the</w:t>
      </w:r>
      <w:r>
        <w:rPr>
          <w:color w:val="231F20"/>
          <w:spacing w:val="-7"/>
        </w:rPr>
        <w:t xml:space="preserve"> </w:t>
      </w:r>
      <w:r>
        <w:rPr>
          <w:color w:val="231F20"/>
          <w:spacing w:val="-4"/>
        </w:rPr>
        <w:t>Report</w:t>
      </w:r>
      <w:r>
        <w:rPr>
          <w:color w:val="231F20"/>
          <w:spacing w:val="-7"/>
        </w:rPr>
        <w:t xml:space="preserve"> </w:t>
      </w:r>
      <w:r>
        <w:rPr>
          <w:color w:val="231F20"/>
          <w:spacing w:val="-4"/>
        </w:rPr>
        <w:t>provides</w:t>
      </w:r>
      <w:r>
        <w:rPr>
          <w:color w:val="231F20"/>
          <w:spacing w:val="-7"/>
        </w:rPr>
        <w:t xml:space="preserve"> </w:t>
      </w:r>
      <w:r>
        <w:rPr>
          <w:color w:val="231F20"/>
          <w:spacing w:val="-2"/>
        </w:rPr>
        <w:t>an</w:t>
      </w:r>
      <w:r>
        <w:rPr>
          <w:color w:val="231F20"/>
          <w:spacing w:val="-7"/>
        </w:rPr>
        <w:t xml:space="preserve"> </w:t>
      </w:r>
      <w:r>
        <w:rPr>
          <w:color w:val="231F20"/>
          <w:spacing w:val="-4"/>
        </w:rPr>
        <w:t>opportunity</w:t>
      </w:r>
      <w:r>
        <w:rPr>
          <w:color w:val="231F20"/>
          <w:spacing w:val="-7"/>
        </w:rPr>
        <w:t xml:space="preserve"> </w:t>
      </w:r>
      <w:r>
        <w:rPr>
          <w:color w:val="231F20"/>
          <w:spacing w:val="-2"/>
        </w:rPr>
        <w:t>to</w:t>
      </w:r>
      <w:r>
        <w:rPr>
          <w:color w:val="231F20"/>
          <w:spacing w:val="-7"/>
        </w:rPr>
        <w:t xml:space="preserve"> </w:t>
      </w:r>
      <w:r>
        <w:rPr>
          <w:color w:val="231F20"/>
          <w:spacing w:val="-4"/>
        </w:rPr>
        <w:t>focus</w:t>
      </w:r>
      <w:r>
        <w:rPr>
          <w:color w:val="231F20"/>
          <w:spacing w:val="-7"/>
        </w:rPr>
        <w:t xml:space="preserve"> </w:t>
      </w:r>
      <w:r>
        <w:rPr>
          <w:color w:val="231F20"/>
          <w:spacing w:val="-4"/>
        </w:rPr>
        <w:t>improvement</w:t>
      </w:r>
      <w:r>
        <w:rPr>
          <w:color w:val="231F20"/>
          <w:spacing w:val="51"/>
        </w:rPr>
        <w:t xml:space="preserve"> </w:t>
      </w:r>
      <w:r>
        <w:rPr>
          <w:color w:val="231F20"/>
          <w:spacing w:val="-1"/>
        </w:rPr>
        <w:t>efforts</w:t>
      </w:r>
      <w:r>
        <w:rPr>
          <w:color w:val="231F20"/>
        </w:rPr>
        <w:t xml:space="preserve"> and will enhance and build on the work already underway as part of the </w:t>
      </w:r>
      <w:r>
        <w:rPr>
          <w:color w:val="231F20"/>
          <w:spacing w:val="-2"/>
        </w:rPr>
        <w:t>Strategy.</w:t>
      </w:r>
    </w:p>
    <w:p w:rsidR="00635F21" w:rsidRDefault="00584E8F">
      <w:pPr>
        <w:pStyle w:val="BodyText"/>
        <w:spacing w:line="254" w:lineRule="auto"/>
        <w:ind w:right="1021"/>
      </w:pPr>
      <w:r>
        <w:rPr>
          <w:color w:val="231F20"/>
        </w:rPr>
        <w:t xml:space="preserve">Care at end-of-life is </w:t>
      </w:r>
      <w:r>
        <w:rPr>
          <w:color w:val="231F20"/>
          <w:spacing w:val="-1"/>
        </w:rPr>
        <w:t>everyone’s</w:t>
      </w:r>
      <w:r>
        <w:rPr>
          <w:color w:val="231F20"/>
        </w:rPr>
        <w:t xml:space="preserve"> business, whether it is provided by specialist palliative care</w:t>
      </w:r>
      <w:r>
        <w:rPr>
          <w:color w:val="231F20"/>
          <w:spacing w:val="25"/>
        </w:rPr>
        <w:t xml:space="preserve"> </w:t>
      </w:r>
      <w:r>
        <w:rPr>
          <w:color w:val="231F20"/>
        </w:rPr>
        <w:t>or non-specialist healthcare and community providers. It occurs in all settin</w:t>
      </w:r>
      <w:r>
        <w:rPr>
          <w:color w:val="231F20"/>
        </w:rPr>
        <w:t>gs, from primary to</w:t>
      </w:r>
    </w:p>
    <w:p w:rsidR="00635F21" w:rsidRDefault="00584E8F">
      <w:pPr>
        <w:pStyle w:val="BodyText"/>
        <w:spacing w:before="0" w:line="254" w:lineRule="auto"/>
        <w:ind w:right="663"/>
      </w:pPr>
      <w:proofErr w:type="gramStart"/>
      <w:r>
        <w:rPr>
          <w:color w:val="231F20"/>
        </w:rPr>
        <w:t>tertiary</w:t>
      </w:r>
      <w:proofErr w:type="gramEnd"/>
      <w:r>
        <w:rPr>
          <w:color w:val="231F20"/>
        </w:rPr>
        <w:t xml:space="preserve"> health care, as well as community and residential aged care. Policy makers, executives, clinicians, researchers and the wider community all have a role to play to ensure that people of all ages, and their family/</w:t>
      </w:r>
      <w:proofErr w:type="spellStart"/>
      <w:r>
        <w:rPr>
          <w:color w:val="231F20"/>
        </w:rPr>
        <w:t>carers</w:t>
      </w:r>
      <w:proofErr w:type="spellEnd"/>
      <w:r>
        <w:rPr>
          <w:color w:val="231F20"/>
        </w:rPr>
        <w:t>, have ac</w:t>
      </w:r>
      <w:r>
        <w:rPr>
          <w:color w:val="231F20"/>
        </w:rPr>
        <w:t>cess to high-quality care, systems and services at a time when they feel most vulnerable, during advancing illness and at end-of-life.</w:t>
      </w:r>
    </w:p>
    <w:p w:rsidR="00635F21" w:rsidRDefault="00584E8F">
      <w:pPr>
        <w:pStyle w:val="BodyText"/>
        <w:spacing w:line="254" w:lineRule="auto"/>
      </w:pPr>
      <w:r>
        <w:rPr>
          <w:color w:val="231F20"/>
        </w:rPr>
        <w:t xml:space="preserve">On behalf of the </w:t>
      </w:r>
      <w:r>
        <w:rPr>
          <w:color w:val="231F20"/>
          <w:spacing w:val="-1"/>
        </w:rPr>
        <w:t>Western</w:t>
      </w:r>
      <w:r>
        <w:rPr>
          <w:color w:val="231F20"/>
          <w:spacing w:val="-13"/>
        </w:rPr>
        <w:t xml:space="preserve"> </w:t>
      </w:r>
      <w:r>
        <w:rPr>
          <w:color w:val="231F20"/>
        </w:rPr>
        <w:t>Australian Government, I am pleased to present the response to the</w:t>
      </w:r>
      <w:r>
        <w:rPr>
          <w:color w:val="231F20"/>
          <w:spacing w:val="22"/>
        </w:rPr>
        <w:t xml:space="preserve"> </w:t>
      </w:r>
      <w:r>
        <w:rPr>
          <w:color w:val="231F20"/>
        </w:rPr>
        <w:t xml:space="preserve">recommendations of the Joint </w:t>
      </w:r>
      <w:r>
        <w:rPr>
          <w:color w:val="231F20"/>
        </w:rPr>
        <w:t xml:space="preserve">Select </w:t>
      </w:r>
      <w:r>
        <w:rPr>
          <w:color w:val="231F20"/>
          <w:spacing w:val="-1"/>
        </w:rPr>
        <w:t>Committee’s</w:t>
      </w:r>
      <w:r>
        <w:rPr>
          <w:color w:val="231F20"/>
        </w:rPr>
        <w:t xml:space="preserve"> Report:</w:t>
      </w:r>
      <w:r>
        <w:rPr>
          <w:color w:val="231F20"/>
          <w:spacing w:val="-1"/>
        </w:rPr>
        <w:t xml:space="preserve"> </w:t>
      </w:r>
      <w:r>
        <w:rPr>
          <w:rFonts w:cs="Arial"/>
          <w:i/>
          <w:color w:val="231F20"/>
        </w:rPr>
        <w:t>My Life, My Choice</w:t>
      </w:r>
      <w:r>
        <w:rPr>
          <w:color w:val="231F20"/>
        </w:rPr>
        <w:t>.</w:t>
      </w:r>
    </w:p>
    <w:p w:rsidR="00635F21" w:rsidRDefault="00635F21">
      <w:pPr>
        <w:spacing w:line="200" w:lineRule="exact"/>
        <w:rPr>
          <w:sz w:val="20"/>
          <w:szCs w:val="20"/>
        </w:rPr>
      </w:pPr>
    </w:p>
    <w:p w:rsidR="00635F21" w:rsidRDefault="00635F21">
      <w:pPr>
        <w:spacing w:before="13" w:line="280" w:lineRule="exact"/>
        <w:rPr>
          <w:sz w:val="28"/>
          <w:szCs w:val="28"/>
        </w:rPr>
      </w:pPr>
    </w:p>
    <w:p w:rsidR="00635F21" w:rsidRDefault="00635F21">
      <w:pPr>
        <w:ind w:left="1133" w:right="11886"/>
        <w:rPr>
          <w:rFonts w:ascii="Times" w:eastAsia="Times" w:hAnsi="Times" w:cs="Times"/>
          <w:sz w:val="20"/>
          <w:szCs w:val="20"/>
        </w:rPr>
      </w:pPr>
    </w:p>
    <w:p w:rsidR="00635F21" w:rsidRDefault="00584E8F">
      <w:pPr>
        <w:pStyle w:val="Heading6"/>
        <w:spacing w:before="159" w:line="254" w:lineRule="auto"/>
        <w:ind w:right="7333"/>
        <w:rPr>
          <w:b w:val="0"/>
          <w:bCs w:val="0"/>
        </w:rPr>
      </w:pPr>
      <w:r>
        <w:rPr>
          <w:color w:val="231F20"/>
        </w:rPr>
        <w:t>Hon. Roger Cook MLA Deputy Premier</w:t>
      </w:r>
    </w:p>
    <w:p w:rsidR="00635F21" w:rsidRDefault="00584E8F">
      <w:pPr>
        <w:pStyle w:val="Heading6"/>
        <w:ind w:right="1707"/>
        <w:rPr>
          <w:b w:val="0"/>
          <w:bCs w:val="0"/>
        </w:rPr>
      </w:pPr>
      <w:r>
        <w:rPr>
          <w:color w:val="231F20"/>
        </w:rPr>
        <w:t>Minister for Health; Mental Health</w:t>
      </w:r>
    </w:p>
    <w:p w:rsidR="00635F21" w:rsidRDefault="00635F21">
      <w:pPr>
        <w:sectPr w:rsidR="00635F21">
          <w:pgSz w:w="11910" w:h="16840"/>
          <w:pgMar w:top="980" w:right="240" w:bottom="540" w:left="0" w:header="0" w:footer="377" w:gutter="0"/>
          <w:cols w:space="720"/>
        </w:sectPr>
      </w:pPr>
    </w:p>
    <w:p w:rsidR="00635F21" w:rsidRDefault="00584E8F">
      <w:pPr>
        <w:pStyle w:val="Heading1"/>
        <w:numPr>
          <w:ilvl w:val="0"/>
          <w:numId w:val="11"/>
        </w:numPr>
        <w:tabs>
          <w:tab w:val="left" w:pos="1418"/>
        </w:tabs>
        <w:ind w:left="1417"/>
        <w:jc w:val="left"/>
      </w:pPr>
      <w:bookmarkStart w:id="2" w:name="_bookmark1"/>
      <w:bookmarkEnd w:id="2"/>
      <w:r>
        <w:rPr>
          <w:color w:val="C63628"/>
        </w:rPr>
        <w:lastRenderedPageBreak/>
        <w:t>Introduction</w:t>
      </w:r>
    </w:p>
    <w:p w:rsidR="00635F21" w:rsidRDefault="00635F21">
      <w:pPr>
        <w:spacing w:before="9" w:line="500" w:lineRule="exact"/>
        <w:rPr>
          <w:sz w:val="50"/>
          <w:szCs w:val="50"/>
        </w:rPr>
      </w:pPr>
    </w:p>
    <w:p w:rsidR="00635F21" w:rsidRDefault="00584E8F">
      <w:pPr>
        <w:pStyle w:val="Heading3"/>
        <w:rPr>
          <w:b w:val="0"/>
          <w:bCs w:val="0"/>
        </w:rPr>
      </w:pPr>
      <w:r>
        <w:rPr>
          <w:color w:val="C63628"/>
        </w:rPr>
        <w:t>Purpose</w:t>
      </w:r>
    </w:p>
    <w:p w:rsidR="00635F21" w:rsidRDefault="00584E8F">
      <w:pPr>
        <w:pStyle w:val="BodyText"/>
        <w:spacing w:before="151" w:line="254" w:lineRule="auto"/>
        <w:ind w:left="850" w:right="1023"/>
      </w:pPr>
      <w:r>
        <w:rPr>
          <w:color w:val="231F20"/>
          <w:spacing w:val="-13"/>
        </w:rPr>
        <w:t>To</w:t>
      </w:r>
      <w:r>
        <w:rPr>
          <w:color w:val="231F20"/>
        </w:rPr>
        <w:t xml:space="preserve"> provide the </w:t>
      </w:r>
      <w:r>
        <w:rPr>
          <w:color w:val="231F20"/>
          <w:spacing w:val="-1"/>
        </w:rPr>
        <w:t>Western</w:t>
      </w:r>
      <w:r>
        <w:rPr>
          <w:color w:val="231F20"/>
          <w:spacing w:val="-13"/>
        </w:rPr>
        <w:t xml:space="preserve"> </w:t>
      </w:r>
      <w:r>
        <w:rPr>
          <w:color w:val="231F20"/>
        </w:rPr>
        <w:t xml:space="preserve">Australian </w:t>
      </w:r>
      <w:r>
        <w:rPr>
          <w:color w:val="231F20"/>
          <w:spacing w:val="-1"/>
        </w:rPr>
        <w:t>Government’s</w:t>
      </w:r>
      <w:r>
        <w:rPr>
          <w:color w:val="231F20"/>
        </w:rPr>
        <w:t xml:space="preserve"> response to the Joint Select Committee on End-</w:t>
      </w:r>
      <w:r>
        <w:rPr>
          <w:color w:val="231F20"/>
          <w:spacing w:val="29"/>
        </w:rPr>
        <w:t xml:space="preserve"> </w:t>
      </w:r>
      <w:r>
        <w:rPr>
          <w:color w:val="231F20"/>
        </w:rPr>
        <w:t>of-Life Choices Report:</w:t>
      </w:r>
      <w:r>
        <w:rPr>
          <w:color w:val="231F20"/>
          <w:spacing w:val="-1"/>
        </w:rPr>
        <w:t xml:space="preserve"> </w:t>
      </w:r>
      <w:r>
        <w:rPr>
          <w:rFonts w:cs="Arial"/>
          <w:i/>
          <w:color w:val="231F20"/>
        </w:rPr>
        <w:t>My Life, My Choice</w:t>
      </w:r>
      <w:r>
        <w:rPr>
          <w:color w:val="231F20"/>
        </w:rPr>
        <w:t>.</w:t>
      </w:r>
    </w:p>
    <w:p w:rsidR="00635F21" w:rsidRDefault="00635F21">
      <w:pPr>
        <w:spacing w:before="7" w:line="240" w:lineRule="exact"/>
        <w:rPr>
          <w:sz w:val="24"/>
          <w:szCs w:val="24"/>
        </w:rPr>
      </w:pPr>
    </w:p>
    <w:p w:rsidR="00635F21" w:rsidRDefault="00584E8F">
      <w:pPr>
        <w:pStyle w:val="Heading3"/>
        <w:rPr>
          <w:b w:val="0"/>
          <w:bCs w:val="0"/>
        </w:rPr>
      </w:pPr>
      <w:r>
        <w:rPr>
          <w:color w:val="C63628"/>
        </w:rPr>
        <w:t>Context and background</w:t>
      </w:r>
    </w:p>
    <w:p w:rsidR="00635F21" w:rsidRDefault="00584E8F">
      <w:pPr>
        <w:pStyle w:val="BodyText"/>
        <w:spacing w:before="151" w:line="254" w:lineRule="auto"/>
        <w:ind w:left="850" w:right="1197"/>
      </w:pPr>
      <w:r>
        <w:rPr>
          <w:color w:val="231F20"/>
        </w:rPr>
        <w:t xml:space="preserve">In 2017 a Joint Select Committee </w:t>
      </w:r>
      <w:r>
        <w:rPr>
          <w:color w:val="231F20"/>
          <w:spacing w:val="-1"/>
        </w:rPr>
        <w:t>(</w:t>
      </w:r>
      <w:r>
        <w:rPr>
          <w:b/>
          <w:color w:val="231F20"/>
          <w:spacing w:val="-1"/>
        </w:rPr>
        <w:t>the</w:t>
      </w:r>
      <w:r>
        <w:rPr>
          <w:b/>
          <w:color w:val="231F20"/>
        </w:rPr>
        <w:t xml:space="preserve"> Committee</w:t>
      </w:r>
      <w:r>
        <w:rPr>
          <w:color w:val="231F20"/>
        </w:rPr>
        <w:t>) on End-of-Life Choices was established by</w:t>
      </w:r>
      <w:r>
        <w:rPr>
          <w:color w:val="231F20"/>
          <w:spacing w:val="23"/>
        </w:rPr>
        <w:t xml:space="preserve"> </w:t>
      </w:r>
      <w:r>
        <w:rPr>
          <w:color w:val="231F20"/>
        </w:rPr>
        <w:t xml:space="preserve">the Parliament of </w:t>
      </w:r>
      <w:r>
        <w:rPr>
          <w:color w:val="231F20"/>
          <w:spacing w:val="-1"/>
        </w:rPr>
        <w:t>Western</w:t>
      </w:r>
      <w:r>
        <w:rPr>
          <w:color w:val="231F20"/>
          <w:spacing w:val="-13"/>
        </w:rPr>
        <w:t xml:space="preserve"> </w:t>
      </w:r>
      <w:r>
        <w:rPr>
          <w:color w:val="231F20"/>
        </w:rPr>
        <w:t>Australia.</w:t>
      </w:r>
      <w:r>
        <w:rPr>
          <w:color w:val="231F20"/>
          <w:spacing w:val="-5"/>
        </w:rPr>
        <w:t xml:space="preserve"> </w:t>
      </w:r>
      <w:r>
        <w:rPr>
          <w:color w:val="231F20"/>
        </w:rPr>
        <w:t>The Committee undertook an Inquiry into the need for laws</w:t>
      </w:r>
      <w:r>
        <w:rPr>
          <w:color w:val="231F20"/>
          <w:spacing w:val="22"/>
        </w:rPr>
        <w:t xml:space="preserve"> </w:t>
      </w:r>
      <w:r>
        <w:rPr>
          <w:color w:val="231F20"/>
        </w:rPr>
        <w:t xml:space="preserve">in </w:t>
      </w:r>
      <w:r>
        <w:rPr>
          <w:color w:val="231F20"/>
          <w:spacing w:val="-1"/>
        </w:rPr>
        <w:t>Western</w:t>
      </w:r>
      <w:r>
        <w:rPr>
          <w:color w:val="231F20"/>
          <w:spacing w:val="-13"/>
        </w:rPr>
        <w:t xml:space="preserve"> </w:t>
      </w:r>
      <w:r>
        <w:rPr>
          <w:color w:val="231F20"/>
        </w:rPr>
        <w:t xml:space="preserve">Australia </w:t>
      </w:r>
      <w:r>
        <w:rPr>
          <w:color w:val="231F20"/>
          <w:spacing w:val="-3"/>
        </w:rPr>
        <w:t>(WA)</w:t>
      </w:r>
      <w:r>
        <w:rPr>
          <w:color w:val="231F20"/>
        </w:rPr>
        <w:t xml:space="preserve"> to allow citizens to make informed decisions regarding their own end-</w:t>
      </w:r>
      <w:r>
        <w:rPr>
          <w:color w:val="231F20"/>
          <w:spacing w:val="25"/>
        </w:rPr>
        <w:t xml:space="preserve"> </w:t>
      </w:r>
      <w:r>
        <w:rPr>
          <w:color w:val="231F20"/>
        </w:rPr>
        <w:t xml:space="preserve">of-life choices. In </w:t>
      </w:r>
      <w:r>
        <w:rPr>
          <w:color w:val="231F20"/>
          <w:spacing w:val="-2"/>
        </w:rPr>
        <w:t>particular,</w:t>
      </w:r>
      <w:r>
        <w:rPr>
          <w:color w:val="231F20"/>
        </w:rPr>
        <w:t xml:space="preserve"> the Committee:</w:t>
      </w:r>
    </w:p>
    <w:p w:rsidR="00635F21" w:rsidRDefault="00584E8F">
      <w:pPr>
        <w:pStyle w:val="BodyText"/>
        <w:numPr>
          <w:ilvl w:val="0"/>
          <w:numId w:val="10"/>
        </w:numPr>
        <w:tabs>
          <w:tab w:val="left" w:pos="1701"/>
        </w:tabs>
        <w:spacing w:before="85" w:line="254" w:lineRule="auto"/>
        <w:ind w:right="1358" w:hanging="283"/>
      </w:pPr>
      <w:r>
        <w:rPr>
          <w:color w:val="231F20"/>
        </w:rPr>
        <w:t xml:space="preserve">assessed the practices currently being </w:t>
      </w:r>
      <w:proofErr w:type="spellStart"/>
      <w:r>
        <w:rPr>
          <w:color w:val="231F20"/>
        </w:rPr>
        <w:t>utilised</w:t>
      </w:r>
      <w:proofErr w:type="spellEnd"/>
      <w:r>
        <w:rPr>
          <w:color w:val="231F20"/>
        </w:rPr>
        <w:t xml:space="preserve"> within the medical community to assist a person to exercise their</w:t>
      </w:r>
      <w:r>
        <w:rPr>
          <w:color w:val="231F20"/>
        </w:rPr>
        <w:t xml:space="preserve"> preferences for the way they want to manage their end-of-life</w:t>
      </w:r>
    </w:p>
    <w:p w:rsidR="00635F21" w:rsidRDefault="00584E8F">
      <w:pPr>
        <w:pStyle w:val="BodyText"/>
        <w:spacing w:before="0"/>
        <w:ind w:left="1700"/>
      </w:pPr>
      <w:proofErr w:type="gramStart"/>
      <w:r>
        <w:rPr>
          <w:color w:val="231F20"/>
        </w:rPr>
        <w:t>when</w:t>
      </w:r>
      <w:proofErr w:type="gramEnd"/>
      <w:r>
        <w:rPr>
          <w:color w:val="231F20"/>
        </w:rPr>
        <w:t xml:space="preserve"> experiencing chronic and/or terminal illnesses, including the role of palliative care;</w:t>
      </w:r>
    </w:p>
    <w:p w:rsidR="00635F21" w:rsidRDefault="00584E8F">
      <w:pPr>
        <w:pStyle w:val="BodyText"/>
        <w:numPr>
          <w:ilvl w:val="0"/>
          <w:numId w:val="10"/>
        </w:numPr>
        <w:tabs>
          <w:tab w:val="left" w:pos="1701"/>
        </w:tabs>
        <w:spacing w:before="100" w:line="254" w:lineRule="auto"/>
        <w:ind w:right="1133" w:hanging="283"/>
      </w:pPr>
      <w:r>
        <w:rPr>
          <w:color w:val="231F20"/>
        </w:rPr>
        <w:t>reviewed the current framework of legislation, proposed legislation and other relevant reports and materials in other</w:t>
      </w:r>
      <w:r>
        <w:rPr>
          <w:color w:val="231F20"/>
          <w:spacing w:val="-13"/>
        </w:rPr>
        <w:t xml:space="preserve"> </w:t>
      </w:r>
      <w:r>
        <w:rPr>
          <w:color w:val="231F20"/>
        </w:rPr>
        <w:t>Australian States and</w:t>
      </w:r>
      <w:r>
        <w:rPr>
          <w:color w:val="231F20"/>
          <w:spacing w:val="-5"/>
        </w:rPr>
        <w:t xml:space="preserve"> </w:t>
      </w:r>
      <w:r>
        <w:rPr>
          <w:color w:val="231F20"/>
          <w:spacing w:val="-26"/>
        </w:rPr>
        <w:t>T</w:t>
      </w:r>
      <w:r>
        <w:rPr>
          <w:color w:val="231F20"/>
        </w:rPr>
        <w:t>erritories and overseas jurisdictions;</w:t>
      </w:r>
    </w:p>
    <w:p w:rsidR="00635F21" w:rsidRDefault="00584E8F">
      <w:pPr>
        <w:pStyle w:val="BodyText"/>
        <w:numPr>
          <w:ilvl w:val="0"/>
          <w:numId w:val="10"/>
        </w:numPr>
        <w:tabs>
          <w:tab w:val="left" w:pos="1701"/>
        </w:tabs>
        <w:spacing w:before="85" w:line="254" w:lineRule="auto"/>
        <w:ind w:right="1243" w:hanging="283"/>
      </w:pPr>
      <w:r>
        <w:rPr>
          <w:color w:val="231F20"/>
        </w:rPr>
        <w:t>considered what type of legislative change may be required, including an exa</w:t>
      </w:r>
      <w:r>
        <w:rPr>
          <w:color w:val="231F20"/>
        </w:rPr>
        <w:t>mination of any federal laws that may impact such legislation;</w:t>
      </w:r>
    </w:p>
    <w:p w:rsidR="00635F21" w:rsidRDefault="00584E8F">
      <w:pPr>
        <w:pStyle w:val="BodyText"/>
        <w:numPr>
          <w:ilvl w:val="0"/>
          <w:numId w:val="10"/>
        </w:numPr>
        <w:tabs>
          <w:tab w:val="left" w:pos="1701"/>
        </w:tabs>
        <w:spacing w:before="85" w:line="254" w:lineRule="auto"/>
        <w:ind w:right="1601" w:hanging="283"/>
      </w:pPr>
      <w:proofErr w:type="gramStart"/>
      <w:r>
        <w:rPr>
          <w:color w:val="231F20"/>
        </w:rPr>
        <w:t>examined</w:t>
      </w:r>
      <w:proofErr w:type="gramEnd"/>
      <w:r>
        <w:rPr>
          <w:color w:val="231F20"/>
        </w:rPr>
        <w:t xml:space="preserve"> the role of</w:t>
      </w:r>
      <w:r>
        <w:rPr>
          <w:color w:val="231F20"/>
          <w:spacing w:val="-13"/>
        </w:rPr>
        <w:t xml:space="preserve"> </w:t>
      </w:r>
      <w:r>
        <w:rPr>
          <w:color w:val="231F20"/>
        </w:rPr>
        <w:t>Advance Health Directives, Enduring Power of</w:t>
      </w:r>
      <w:r>
        <w:rPr>
          <w:color w:val="231F20"/>
          <w:spacing w:val="-13"/>
        </w:rPr>
        <w:t xml:space="preserve"> </w:t>
      </w:r>
      <w:r>
        <w:rPr>
          <w:color w:val="231F20"/>
        </w:rPr>
        <w:t>Attorney and Enduring Power of Guardianship laws and the implications for individuals covered by these instruments in any propo</w:t>
      </w:r>
      <w:r>
        <w:rPr>
          <w:color w:val="231F20"/>
        </w:rPr>
        <w:t>sed legislation.</w:t>
      </w:r>
    </w:p>
    <w:p w:rsidR="00635F21" w:rsidRDefault="00584E8F">
      <w:pPr>
        <w:pStyle w:val="BodyText"/>
        <w:spacing w:before="170" w:line="254" w:lineRule="auto"/>
        <w:ind w:left="850" w:right="1133"/>
      </w:pPr>
      <w:r>
        <w:rPr>
          <w:color w:val="231F20"/>
        </w:rPr>
        <w:t>The Inquiry was conducted over a year and included extensive consultations and research.</w:t>
      </w:r>
      <w:r>
        <w:rPr>
          <w:color w:val="231F20"/>
          <w:spacing w:val="-5"/>
        </w:rPr>
        <w:t xml:space="preserve"> </w:t>
      </w:r>
      <w:r>
        <w:rPr>
          <w:color w:val="231F20"/>
        </w:rPr>
        <w:t>The Committee received more than 700 submissions and held 81 hearings, during which it heard from 130 witnesses.</w:t>
      </w:r>
      <w:r>
        <w:rPr>
          <w:color w:val="231F20"/>
          <w:spacing w:val="-5"/>
        </w:rPr>
        <w:t xml:space="preserve"> </w:t>
      </w:r>
      <w:r>
        <w:rPr>
          <w:color w:val="231F20"/>
        </w:rPr>
        <w:t>The Committee visited metropolitan pa</w:t>
      </w:r>
      <w:r>
        <w:rPr>
          <w:color w:val="231F20"/>
        </w:rPr>
        <w:t>lliative care providers and travelled to the Great Southern region and the Kimberley to visit health providers, hold hearings and meet with local communities.</w:t>
      </w:r>
    </w:p>
    <w:p w:rsidR="00635F21" w:rsidRDefault="00584E8F">
      <w:pPr>
        <w:pStyle w:val="BodyText"/>
        <w:spacing w:line="254" w:lineRule="auto"/>
        <w:ind w:left="850" w:right="1133"/>
      </w:pPr>
      <w:r>
        <w:rPr>
          <w:color w:val="231F20"/>
        </w:rPr>
        <w:t xml:space="preserve">The Department of Health </w:t>
      </w:r>
      <w:r>
        <w:rPr>
          <w:color w:val="231F20"/>
          <w:spacing w:val="-1"/>
        </w:rPr>
        <w:t>(</w:t>
      </w:r>
      <w:r>
        <w:rPr>
          <w:rFonts w:cs="Arial"/>
          <w:b/>
          <w:bCs/>
          <w:color w:val="231F20"/>
          <w:spacing w:val="-1"/>
        </w:rPr>
        <w:t>DOH</w:t>
      </w:r>
      <w:r>
        <w:rPr>
          <w:color w:val="231F20"/>
          <w:spacing w:val="-1"/>
        </w:rPr>
        <w:t>)</w:t>
      </w:r>
      <w:r>
        <w:rPr>
          <w:color w:val="231F20"/>
        </w:rPr>
        <w:t xml:space="preserve"> and the Department of Justice (</w:t>
      </w:r>
      <w:r>
        <w:rPr>
          <w:rFonts w:cs="Arial"/>
          <w:b/>
          <w:bCs/>
          <w:color w:val="231F20"/>
        </w:rPr>
        <w:t>DOJ</w:t>
      </w:r>
      <w:r>
        <w:rPr>
          <w:color w:val="231F20"/>
        </w:rPr>
        <w:t>) were among more than</w:t>
      </w:r>
      <w:r>
        <w:rPr>
          <w:color w:val="231F20"/>
          <w:spacing w:val="24"/>
        </w:rPr>
        <w:t xml:space="preserve"> </w:t>
      </w:r>
      <w:r>
        <w:rPr>
          <w:color w:val="231F20"/>
        </w:rPr>
        <w:t>700 indiv</w:t>
      </w:r>
      <w:r>
        <w:rPr>
          <w:color w:val="231F20"/>
        </w:rPr>
        <w:t xml:space="preserve">iduals and </w:t>
      </w:r>
      <w:proofErr w:type="spellStart"/>
      <w:r>
        <w:rPr>
          <w:color w:val="231F20"/>
        </w:rPr>
        <w:t>organisations</w:t>
      </w:r>
      <w:proofErr w:type="spellEnd"/>
      <w:r>
        <w:rPr>
          <w:color w:val="231F20"/>
        </w:rPr>
        <w:t xml:space="preserve"> that made submissions to the Committee and gave evidence at the </w:t>
      </w:r>
      <w:r>
        <w:rPr>
          <w:color w:val="231F20"/>
          <w:spacing w:val="-1"/>
        </w:rPr>
        <w:t>Committee’s</w:t>
      </w:r>
      <w:r>
        <w:rPr>
          <w:color w:val="231F20"/>
        </w:rPr>
        <w:t xml:space="preserve"> public hearings.</w:t>
      </w:r>
    </w:p>
    <w:p w:rsidR="00635F21" w:rsidRDefault="00584E8F">
      <w:pPr>
        <w:pStyle w:val="BodyText"/>
        <w:spacing w:line="254" w:lineRule="auto"/>
        <w:ind w:left="850" w:right="1197"/>
      </w:pPr>
      <w:r>
        <w:rPr>
          <w:color w:val="231F20"/>
        </w:rPr>
        <w:t>The Committee handed down its report</w:t>
      </w:r>
      <w:r>
        <w:rPr>
          <w:color w:val="231F20"/>
          <w:spacing w:val="-1"/>
        </w:rPr>
        <w:t xml:space="preserve"> </w:t>
      </w:r>
      <w:r>
        <w:rPr>
          <w:i/>
          <w:color w:val="231F20"/>
        </w:rPr>
        <w:t xml:space="preserve">My Life, My Choice </w:t>
      </w:r>
      <w:r>
        <w:rPr>
          <w:color w:val="231F20"/>
        </w:rPr>
        <w:t>(</w:t>
      </w:r>
      <w:r>
        <w:rPr>
          <w:b/>
          <w:color w:val="231F20"/>
        </w:rPr>
        <w:t>the Report</w:t>
      </w:r>
      <w:r>
        <w:rPr>
          <w:color w:val="231F20"/>
        </w:rPr>
        <w:t>) to both Houses of Parliament on 23</w:t>
      </w:r>
      <w:r>
        <w:rPr>
          <w:color w:val="231F20"/>
          <w:spacing w:val="-13"/>
        </w:rPr>
        <w:t xml:space="preserve"> </w:t>
      </w:r>
      <w:r>
        <w:rPr>
          <w:color w:val="231F20"/>
        </w:rPr>
        <w:t>August 2018.</w:t>
      </w:r>
      <w:r>
        <w:rPr>
          <w:color w:val="231F20"/>
          <w:spacing w:val="-5"/>
        </w:rPr>
        <w:t xml:space="preserve"> </w:t>
      </w:r>
      <w:r>
        <w:rPr>
          <w:color w:val="231F20"/>
        </w:rPr>
        <w:t>The Report outlined 52 findings and made 24 recommendations in relation to end-of-life choices.</w:t>
      </w:r>
    </w:p>
    <w:p w:rsidR="00635F21" w:rsidRDefault="00635F21">
      <w:pPr>
        <w:spacing w:line="254" w:lineRule="auto"/>
        <w:sectPr w:rsidR="00635F21">
          <w:pgSz w:w="11910" w:h="16840"/>
          <w:pgMar w:top="980" w:right="0" w:bottom="560" w:left="0" w:header="0" w:footer="357" w:gutter="0"/>
          <w:cols w:space="720"/>
        </w:sectPr>
      </w:pPr>
    </w:p>
    <w:p w:rsidR="00635F21" w:rsidRDefault="00584E8F">
      <w:pPr>
        <w:pStyle w:val="Heading1"/>
        <w:numPr>
          <w:ilvl w:val="0"/>
          <w:numId w:val="11"/>
        </w:numPr>
        <w:tabs>
          <w:tab w:val="left" w:pos="1701"/>
        </w:tabs>
        <w:jc w:val="left"/>
      </w:pPr>
      <w:r>
        <w:lastRenderedPageBreak/>
        <w:pict>
          <v:group id="_x0000_s1047" style="position:absolute;left:0;text-align:left;margin-left:554.15pt;margin-top:813.55pt;width:41.15pt;height:28.35pt;z-index:-251654656;mso-position-horizontal-relative:page;mso-position-vertical-relative:page" coordorigin="11083,16271" coordsize="823,567">
            <v:shape id="_x0000_s1048" style="position:absolute;left:11083;top:16271;width:823;height:567" coordorigin="11083,16271" coordsize="823,567" path="m11906,16271r-823,l11083,16838r823,l11906,16271e" fillcolor="#c63628" stroked="f">
              <v:path arrowok="t"/>
            </v:shape>
            <w10:wrap anchorx="page" anchory="page"/>
          </v:group>
        </w:pict>
      </w:r>
      <w:bookmarkStart w:id="3" w:name="_bookmark2"/>
      <w:bookmarkEnd w:id="3"/>
      <w:r>
        <w:rPr>
          <w:color w:val="C63628"/>
        </w:rPr>
        <w:t>Current policy environment</w:t>
      </w:r>
    </w:p>
    <w:p w:rsidR="00635F21" w:rsidRDefault="00635F21">
      <w:pPr>
        <w:spacing w:before="7" w:line="510" w:lineRule="exact"/>
        <w:rPr>
          <w:sz w:val="51"/>
          <w:szCs w:val="51"/>
        </w:rPr>
      </w:pPr>
    </w:p>
    <w:p w:rsidR="00635F21" w:rsidRDefault="00584E8F">
      <w:pPr>
        <w:pStyle w:val="BodyText"/>
        <w:spacing w:before="0" w:line="254" w:lineRule="auto"/>
        <w:ind w:right="803"/>
      </w:pPr>
      <w:r>
        <w:rPr>
          <w:color w:val="231F20"/>
        </w:rPr>
        <w:t xml:space="preserve">In May 2018 the DOH released the </w:t>
      </w:r>
      <w:r>
        <w:rPr>
          <w:color w:val="231F20"/>
          <w:spacing w:val="-5"/>
        </w:rPr>
        <w:t>WA</w:t>
      </w:r>
      <w:r>
        <w:rPr>
          <w:color w:val="231F20"/>
          <w:spacing w:val="-13"/>
        </w:rPr>
        <w:t xml:space="preserve"> </w:t>
      </w:r>
      <w:r>
        <w:rPr>
          <w:color w:val="231F20"/>
        </w:rPr>
        <w:t xml:space="preserve">End-of-Life and Palliative Care Strategy 2018-2028 </w:t>
      </w:r>
      <w:r>
        <w:rPr>
          <w:color w:val="231F20"/>
          <w:spacing w:val="-1"/>
        </w:rPr>
        <w:t>(</w:t>
      </w:r>
      <w:r>
        <w:rPr>
          <w:b/>
          <w:color w:val="231F20"/>
          <w:spacing w:val="-1"/>
        </w:rPr>
        <w:t>the</w:t>
      </w:r>
      <w:r>
        <w:rPr>
          <w:b/>
          <w:color w:val="231F20"/>
          <w:spacing w:val="24"/>
        </w:rPr>
        <w:t xml:space="preserve"> </w:t>
      </w:r>
      <w:r>
        <w:rPr>
          <w:b/>
          <w:color w:val="231F20"/>
        </w:rPr>
        <w:t>Strategy</w:t>
      </w:r>
      <w:r>
        <w:rPr>
          <w:color w:val="231F20"/>
        </w:rPr>
        <w:t xml:space="preserve">), which provides strategic, statewide policy direction and outlines the vision, values and priorities for end-of-life and palliative care in </w:t>
      </w:r>
      <w:r>
        <w:rPr>
          <w:color w:val="231F20"/>
          <w:spacing w:val="-5"/>
        </w:rPr>
        <w:t>WA</w:t>
      </w:r>
      <w:r>
        <w:rPr>
          <w:color w:val="231F20"/>
          <w:spacing w:val="-13"/>
        </w:rPr>
        <w:t xml:space="preserve"> </w:t>
      </w:r>
      <w:r>
        <w:rPr>
          <w:color w:val="231F20"/>
        </w:rPr>
        <w:t>to 2028. It provides a 10-year vision for</w:t>
      </w:r>
      <w:r>
        <w:rPr>
          <w:color w:val="231F20"/>
          <w:spacing w:val="21"/>
        </w:rPr>
        <w:t xml:space="preserve"> </w:t>
      </w:r>
      <w:r>
        <w:rPr>
          <w:color w:val="231F20"/>
        </w:rPr>
        <w:t xml:space="preserve">improving the lives of all </w:t>
      </w:r>
      <w:r>
        <w:rPr>
          <w:color w:val="231F20"/>
          <w:spacing w:val="-1"/>
        </w:rPr>
        <w:t>Western</w:t>
      </w:r>
      <w:r>
        <w:rPr>
          <w:color w:val="231F20"/>
          <w:spacing w:val="-13"/>
        </w:rPr>
        <w:t xml:space="preserve"> </w:t>
      </w:r>
      <w:r>
        <w:rPr>
          <w:color w:val="231F20"/>
        </w:rPr>
        <w:t>Australians through quality end-of</w:t>
      </w:r>
      <w:r>
        <w:rPr>
          <w:color w:val="231F20"/>
        </w:rPr>
        <w:t>-life and palliative care.</w:t>
      </w:r>
    </w:p>
    <w:p w:rsidR="00635F21" w:rsidRDefault="00584E8F">
      <w:pPr>
        <w:pStyle w:val="BodyText"/>
        <w:spacing w:line="254" w:lineRule="auto"/>
        <w:ind w:right="803"/>
      </w:pPr>
      <w:r>
        <w:rPr>
          <w:color w:val="231F20"/>
        </w:rPr>
        <w:t>End-of-life and palliative care aim to improve the quality of life of people and their family/</w:t>
      </w:r>
      <w:proofErr w:type="spellStart"/>
      <w:r>
        <w:rPr>
          <w:color w:val="231F20"/>
        </w:rPr>
        <w:t>carers</w:t>
      </w:r>
      <w:proofErr w:type="spellEnd"/>
      <w:r>
        <w:rPr>
          <w:color w:val="231F20"/>
        </w:rPr>
        <w:t xml:space="preserve"> facing life-limiting illness through the prevention and relief of </w:t>
      </w:r>
      <w:r>
        <w:rPr>
          <w:color w:val="231F20"/>
          <w:spacing w:val="-1"/>
        </w:rPr>
        <w:t>suffering.</w:t>
      </w:r>
      <w:r>
        <w:rPr>
          <w:color w:val="231F20"/>
          <w:spacing w:val="-13"/>
        </w:rPr>
        <w:t xml:space="preserve"> </w:t>
      </w:r>
      <w:r>
        <w:rPr>
          <w:color w:val="231F20"/>
        </w:rPr>
        <w:t>An increasing demand</w:t>
      </w:r>
      <w:r>
        <w:rPr>
          <w:color w:val="231F20"/>
          <w:spacing w:val="25"/>
        </w:rPr>
        <w:t xml:space="preserve"> </w:t>
      </w:r>
      <w:r>
        <w:rPr>
          <w:color w:val="231F20"/>
        </w:rPr>
        <w:t xml:space="preserve">for services combined with an </w:t>
      </w:r>
      <w:r>
        <w:rPr>
          <w:color w:val="231F20"/>
        </w:rPr>
        <w:t xml:space="preserve">ageing population with complex needs means that the </w:t>
      </w:r>
      <w:r>
        <w:rPr>
          <w:color w:val="231F20"/>
          <w:spacing w:val="-5"/>
        </w:rPr>
        <w:t>WA</w:t>
      </w:r>
      <w:r>
        <w:rPr>
          <w:color w:val="231F20"/>
          <w:spacing w:val="-13"/>
        </w:rPr>
        <w:t xml:space="preserve"> </w:t>
      </w:r>
      <w:r>
        <w:rPr>
          <w:color w:val="231F20"/>
        </w:rPr>
        <w:t>health</w:t>
      </w:r>
      <w:r>
        <w:rPr>
          <w:color w:val="231F20"/>
          <w:spacing w:val="21"/>
        </w:rPr>
        <w:t xml:space="preserve"> </w:t>
      </w:r>
      <w:r>
        <w:rPr>
          <w:color w:val="231F20"/>
        </w:rPr>
        <w:t xml:space="preserve">system needs to continue to strengthen and adapt the way it delivers end-of-life and palliative care. In developing the </w:t>
      </w:r>
      <w:r>
        <w:rPr>
          <w:color w:val="231F20"/>
          <w:spacing w:val="-2"/>
        </w:rPr>
        <w:t>Strategy,</w:t>
      </w:r>
      <w:r>
        <w:rPr>
          <w:color w:val="231F20"/>
        </w:rPr>
        <w:t xml:space="preserve"> extensive consultation provided healthcare providers, the</w:t>
      </w:r>
      <w:r>
        <w:rPr>
          <w:color w:val="231F20"/>
          <w:spacing w:val="21"/>
        </w:rPr>
        <w:t xml:space="preserve"> </w:t>
      </w:r>
      <w:r>
        <w:rPr>
          <w:color w:val="231F20"/>
        </w:rPr>
        <w:t>commun</w:t>
      </w:r>
      <w:r>
        <w:rPr>
          <w:color w:val="231F20"/>
        </w:rPr>
        <w:t>ity and consumers with the opportunity to identify gaps, innovations and improvements, and to contribute to a shared vision for end-of-life and palliative care.</w:t>
      </w:r>
    </w:p>
    <w:p w:rsidR="00635F21" w:rsidRDefault="00584E8F">
      <w:pPr>
        <w:pStyle w:val="BodyText"/>
        <w:spacing w:line="254" w:lineRule="auto"/>
        <w:ind w:right="731"/>
      </w:pPr>
      <w:r>
        <w:rPr>
          <w:color w:val="231F20"/>
        </w:rPr>
        <w:t>The Strategy identified 6 priority areas to guide and inspire public, private, community and no</w:t>
      </w:r>
      <w:r>
        <w:rPr>
          <w:color w:val="231F20"/>
        </w:rPr>
        <w:t>n- government health sectors to partner for the provision of best-practice end-of-life and palliative care for the next 10 years.</w:t>
      </w:r>
      <w:r>
        <w:rPr>
          <w:color w:val="231F20"/>
          <w:spacing w:val="-5"/>
        </w:rPr>
        <w:t xml:space="preserve"> </w:t>
      </w:r>
      <w:r>
        <w:rPr>
          <w:color w:val="231F20"/>
        </w:rPr>
        <w:t>This includes the delivery of specialist and non-specialist teams providing end-of-life and palliative care.</w:t>
      </w:r>
      <w:r>
        <w:rPr>
          <w:color w:val="231F20"/>
          <w:spacing w:val="-5"/>
        </w:rPr>
        <w:t xml:space="preserve"> </w:t>
      </w:r>
      <w:r>
        <w:rPr>
          <w:color w:val="231F20"/>
        </w:rPr>
        <w:t>The identified pr</w:t>
      </w:r>
      <w:r>
        <w:rPr>
          <w:color w:val="231F20"/>
        </w:rPr>
        <w:t>iority areas in the Strategy include:</w:t>
      </w:r>
    </w:p>
    <w:p w:rsidR="00635F21" w:rsidRDefault="00584E8F">
      <w:pPr>
        <w:pStyle w:val="BodyText"/>
        <w:numPr>
          <w:ilvl w:val="1"/>
          <w:numId w:val="11"/>
        </w:numPr>
        <w:tabs>
          <w:tab w:val="left" w:pos="2268"/>
        </w:tabs>
      </w:pPr>
      <w:r>
        <w:rPr>
          <w:color w:val="231F20"/>
        </w:rPr>
        <w:t>Care is accessible to everyone, everywhere.</w:t>
      </w:r>
    </w:p>
    <w:p w:rsidR="00635F21" w:rsidRDefault="00584E8F">
      <w:pPr>
        <w:pStyle w:val="BodyText"/>
        <w:numPr>
          <w:ilvl w:val="1"/>
          <w:numId w:val="11"/>
        </w:numPr>
        <w:tabs>
          <w:tab w:val="left" w:pos="2268"/>
        </w:tabs>
        <w:spacing w:before="100"/>
      </w:pPr>
      <w:r>
        <w:rPr>
          <w:color w:val="231F20"/>
        </w:rPr>
        <w:t>Care is person-</w:t>
      </w:r>
      <w:proofErr w:type="spellStart"/>
      <w:r>
        <w:rPr>
          <w:color w:val="231F20"/>
        </w:rPr>
        <w:t>centred</w:t>
      </w:r>
      <w:proofErr w:type="spellEnd"/>
      <w:r>
        <w:rPr>
          <w:color w:val="231F20"/>
        </w:rPr>
        <w:t>.</w:t>
      </w:r>
    </w:p>
    <w:p w:rsidR="00635F21" w:rsidRDefault="00584E8F">
      <w:pPr>
        <w:pStyle w:val="BodyText"/>
        <w:numPr>
          <w:ilvl w:val="1"/>
          <w:numId w:val="11"/>
        </w:numPr>
        <w:tabs>
          <w:tab w:val="left" w:pos="2268"/>
        </w:tabs>
        <w:spacing w:before="100"/>
      </w:pPr>
      <w:r>
        <w:rPr>
          <w:color w:val="231F20"/>
        </w:rPr>
        <w:t>Care is coordinated.</w:t>
      </w:r>
    </w:p>
    <w:p w:rsidR="00635F21" w:rsidRDefault="00584E8F">
      <w:pPr>
        <w:pStyle w:val="BodyText"/>
        <w:numPr>
          <w:ilvl w:val="1"/>
          <w:numId w:val="11"/>
        </w:numPr>
        <w:tabs>
          <w:tab w:val="left" w:pos="2268"/>
        </w:tabs>
        <w:spacing w:before="100"/>
      </w:pPr>
      <w:r>
        <w:rPr>
          <w:color w:val="231F20"/>
        </w:rPr>
        <w:t xml:space="preserve">Families and </w:t>
      </w:r>
      <w:proofErr w:type="spellStart"/>
      <w:r>
        <w:rPr>
          <w:color w:val="231F20"/>
        </w:rPr>
        <w:t>carers</w:t>
      </w:r>
      <w:proofErr w:type="spellEnd"/>
      <w:r>
        <w:rPr>
          <w:color w:val="231F20"/>
        </w:rPr>
        <w:t xml:space="preserve"> are supported.</w:t>
      </w:r>
    </w:p>
    <w:p w:rsidR="00635F21" w:rsidRDefault="00584E8F">
      <w:pPr>
        <w:pStyle w:val="BodyText"/>
        <w:numPr>
          <w:ilvl w:val="1"/>
          <w:numId w:val="11"/>
        </w:numPr>
        <w:tabs>
          <w:tab w:val="left" w:pos="2268"/>
        </w:tabs>
        <w:spacing w:before="100"/>
      </w:pPr>
      <w:r>
        <w:rPr>
          <w:color w:val="231F20"/>
        </w:rPr>
        <w:t xml:space="preserve">All </w:t>
      </w:r>
      <w:r>
        <w:rPr>
          <w:color w:val="231F20"/>
          <w:spacing w:val="-1"/>
        </w:rPr>
        <w:t>staff</w:t>
      </w:r>
      <w:r>
        <w:rPr>
          <w:color w:val="231F20"/>
        </w:rPr>
        <w:t xml:space="preserve"> </w:t>
      </w:r>
      <w:proofErr w:type="gramStart"/>
      <w:r>
        <w:rPr>
          <w:color w:val="231F20"/>
        </w:rPr>
        <w:t>are</w:t>
      </w:r>
      <w:proofErr w:type="gramEnd"/>
      <w:r>
        <w:rPr>
          <w:color w:val="231F20"/>
        </w:rPr>
        <w:t xml:space="preserve"> prepared to care.</w:t>
      </w:r>
    </w:p>
    <w:p w:rsidR="00635F21" w:rsidRDefault="00584E8F">
      <w:pPr>
        <w:pStyle w:val="BodyText"/>
        <w:numPr>
          <w:ilvl w:val="1"/>
          <w:numId w:val="11"/>
        </w:numPr>
        <w:tabs>
          <w:tab w:val="left" w:pos="2268"/>
        </w:tabs>
        <w:spacing w:before="100"/>
      </w:pPr>
      <w:r>
        <w:rPr>
          <w:color w:val="231F20"/>
        </w:rPr>
        <w:t>The community is aware and able to care.</w:t>
      </w:r>
    </w:p>
    <w:p w:rsidR="00635F21" w:rsidRDefault="00584E8F">
      <w:pPr>
        <w:pStyle w:val="BodyText"/>
        <w:spacing w:before="185" w:line="254" w:lineRule="auto"/>
        <w:ind w:right="731"/>
      </w:pPr>
      <w:r>
        <w:rPr>
          <w:color w:val="231F20"/>
        </w:rPr>
        <w:t>The statewide impleme</w:t>
      </w:r>
      <w:r>
        <w:rPr>
          <w:color w:val="231F20"/>
        </w:rPr>
        <w:t xml:space="preserve">ntation of the Strategy is being led by the </w:t>
      </w:r>
      <w:r>
        <w:rPr>
          <w:color w:val="231F20"/>
          <w:spacing w:val="-1"/>
        </w:rPr>
        <w:t>Western</w:t>
      </w:r>
      <w:r>
        <w:rPr>
          <w:color w:val="231F20"/>
          <w:spacing w:val="-13"/>
        </w:rPr>
        <w:t xml:space="preserve"> </w:t>
      </w:r>
      <w:r>
        <w:rPr>
          <w:color w:val="231F20"/>
        </w:rPr>
        <w:t>Australian Cancer and</w:t>
      </w:r>
      <w:r>
        <w:rPr>
          <w:color w:val="231F20"/>
          <w:spacing w:val="22"/>
        </w:rPr>
        <w:t xml:space="preserve"> </w:t>
      </w:r>
      <w:r>
        <w:rPr>
          <w:color w:val="231F20"/>
        </w:rPr>
        <w:t xml:space="preserve">Palliative Care Network </w:t>
      </w:r>
      <w:r>
        <w:rPr>
          <w:color w:val="231F20"/>
          <w:spacing w:val="-2"/>
        </w:rPr>
        <w:t>(</w:t>
      </w:r>
      <w:r>
        <w:rPr>
          <w:b/>
          <w:color w:val="231F20"/>
          <w:spacing w:val="-2"/>
        </w:rPr>
        <w:t>WACPCN</w:t>
      </w:r>
      <w:r>
        <w:rPr>
          <w:color w:val="231F20"/>
          <w:spacing w:val="-2"/>
        </w:rPr>
        <w:t>)</w:t>
      </w:r>
      <w:r>
        <w:rPr>
          <w:color w:val="231F20"/>
        </w:rPr>
        <w:t xml:space="preserve"> in the DOH and performance will be monitored via system</w:t>
      </w:r>
      <w:r>
        <w:rPr>
          <w:color w:val="231F20"/>
          <w:spacing w:val="22"/>
        </w:rPr>
        <w:t xml:space="preserve"> </w:t>
      </w:r>
      <w:r>
        <w:rPr>
          <w:color w:val="231F20"/>
        </w:rPr>
        <w:t>wide trends and data collection.</w:t>
      </w:r>
    </w:p>
    <w:p w:rsidR="00635F21" w:rsidRDefault="00635F21">
      <w:pPr>
        <w:spacing w:line="254" w:lineRule="auto"/>
        <w:sectPr w:rsidR="00635F21">
          <w:pgSz w:w="11910" w:h="16840"/>
          <w:pgMar w:top="980" w:right="240" w:bottom="540" w:left="0" w:header="0" w:footer="377" w:gutter="0"/>
          <w:cols w:space="720"/>
        </w:sectPr>
      </w:pPr>
    </w:p>
    <w:p w:rsidR="00635F21" w:rsidRDefault="00584E8F">
      <w:pPr>
        <w:pStyle w:val="Heading1"/>
        <w:numPr>
          <w:ilvl w:val="0"/>
          <w:numId w:val="11"/>
        </w:numPr>
        <w:tabs>
          <w:tab w:val="left" w:pos="1418"/>
        </w:tabs>
        <w:ind w:left="1417"/>
        <w:jc w:val="left"/>
      </w:pPr>
      <w:bookmarkStart w:id="4" w:name="_bookmark3"/>
      <w:bookmarkEnd w:id="4"/>
      <w:r>
        <w:rPr>
          <w:color w:val="C63628"/>
        </w:rPr>
        <w:lastRenderedPageBreak/>
        <w:t>Recommendation summary</w:t>
      </w:r>
    </w:p>
    <w:p w:rsidR="00635F21" w:rsidRDefault="00635F21">
      <w:pPr>
        <w:spacing w:before="7" w:line="510" w:lineRule="exact"/>
        <w:rPr>
          <w:sz w:val="51"/>
          <w:szCs w:val="51"/>
        </w:rPr>
      </w:pPr>
    </w:p>
    <w:p w:rsidR="00635F21" w:rsidRDefault="00584E8F">
      <w:pPr>
        <w:pStyle w:val="BodyText"/>
        <w:spacing w:before="0" w:line="254" w:lineRule="auto"/>
        <w:ind w:left="850" w:right="1023"/>
      </w:pPr>
      <w:r>
        <w:rPr>
          <w:color w:val="231F20"/>
        </w:rPr>
        <w:t xml:space="preserve">Responses to the </w:t>
      </w:r>
      <w:r>
        <w:rPr>
          <w:color w:val="231F20"/>
          <w:spacing w:val="-1"/>
        </w:rPr>
        <w:t>Committee’s</w:t>
      </w:r>
      <w:r>
        <w:rPr>
          <w:color w:val="231F20"/>
        </w:rPr>
        <w:t xml:space="preserve"> recommendations have been assisted by consultation undertaken</w:t>
      </w:r>
      <w:r>
        <w:rPr>
          <w:color w:val="231F20"/>
          <w:spacing w:val="26"/>
        </w:rPr>
        <w:t xml:space="preserve"> </w:t>
      </w:r>
      <w:r>
        <w:rPr>
          <w:color w:val="231F20"/>
        </w:rPr>
        <w:t>by both the DOH and the DOJ through their subject matter experts in end-of-life, palliative care, financial, legal, legislative and policy matters.</w:t>
      </w:r>
    </w:p>
    <w:p w:rsidR="00635F21" w:rsidRDefault="00584E8F">
      <w:pPr>
        <w:pStyle w:val="BodyText"/>
        <w:ind w:left="850"/>
      </w:pPr>
      <w:r>
        <w:rPr>
          <w:color w:val="231F20"/>
        </w:rPr>
        <w:t xml:space="preserve">Recommendations have been grouped </w:t>
      </w:r>
      <w:r>
        <w:rPr>
          <w:color w:val="231F20"/>
        </w:rPr>
        <w:t>into 3 distinct areas:</w:t>
      </w:r>
    </w:p>
    <w:p w:rsidR="00635F21" w:rsidRDefault="00584E8F">
      <w:pPr>
        <w:pStyle w:val="BodyText"/>
        <w:numPr>
          <w:ilvl w:val="0"/>
          <w:numId w:val="9"/>
        </w:numPr>
        <w:tabs>
          <w:tab w:val="left" w:pos="1701"/>
        </w:tabs>
        <w:spacing w:before="100" w:line="254" w:lineRule="auto"/>
        <w:ind w:right="4004" w:hanging="283"/>
      </w:pPr>
      <w:r>
        <w:rPr>
          <w:color w:val="231F20"/>
        </w:rPr>
        <w:t>Advance Care Planning, including</w:t>
      </w:r>
      <w:r>
        <w:rPr>
          <w:color w:val="231F20"/>
          <w:spacing w:val="-13"/>
        </w:rPr>
        <w:t xml:space="preserve"> </w:t>
      </w:r>
      <w:r>
        <w:rPr>
          <w:color w:val="231F20"/>
        </w:rPr>
        <w:t>Advance Health Directives (Recommendations 1 to 6),</w:t>
      </w:r>
    </w:p>
    <w:p w:rsidR="00635F21" w:rsidRDefault="00584E8F">
      <w:pPr>
        <w:pStyle w:val="BodyText"/>
        <w:numPr>
          <w:ilvl w:val="0"/>
          <w:numId w:val="9"/>
        </w:numPr>
        <w:tabs>
          <w:tab w:val="left" w:pos="1701"/>
        </w:tabs>
        <w:spacing w:before="85"/>
        <w:ind w:hanging="283"/>
      </w:pPr>
      <w:r>
        <w:rPr>
          <w:color w:val="231F20"/>
        </w:rPr>
        <w:t>End-of-Life and Palliative Care (Recommendations 7 to 18)</w:t>
      </w:r>
    </w:p>
    <w:p w:rsidR="00635F21" w:rsidRDefault="00584E8F">
      <w:pPr>
        <w:pStyle w:val="BodyText"/>
        <w:numPr>
          <w:ilvl w:val="0"/>
          <w:numId w:val="9"/>
        </w:numPr>
        <w:tabs>
          <w:tab w:val="left" w:pos="1701"/>
        </w:tabs>
        <w:spacing w:before="100"/>
        <w:ind w:hanging="283"/>
      </w:pPr>
      <w:r>
        <w:rPr>
          <w:color w:val="231F20"/>
          <w:spacing w:val="-2"/>
        </w:rPr>
        <w:t>Voluntary</w:t>
      </w:r>
      <w:r>
        <w:rPr>
          <w:color w:val="231F20"/>
          <w:spacing w:val="-13"/>
        </w:rPr>
        <w:t xml:space="preserve"> </w:t>
      </w:r>
      <w:r>
        <w:rPr>
          <w:color w:val="231F20"/>
        </w:rPr>
        <w:t>Assisted Dying (Recommendations 19 to 23).</w:t>
      </w:r>
    </w:p>
    <w:p w:rsidR="00635F21" w:rsidRDefault="00584E8F">
      <w:pPr>
        <w:pStyle w:val="BodyText"/>
        <w:spacing w:before="185" w:line="254" w:lineRule="auto"/>
        <w:ind w:left="850" w:right="1023"/>
      </w:pPr>
      <w:r>
        <w:rPr>
          <w:color w:val="231F20"/>
        </w:rPr>
        <w:t>An overview of the recommendation res</w:t>
      </w:r>
      <w:r>
        <w:rPr>
          <w:color w:val="231F20"/>
        </w:rPr>
        <w:t xml:space="preserve">ponses has been provided for each area, outlining the position of the </w:t>
      </w:r>
      <w:r>
        <w:rPr>
          <w:color w:val="231F20"/>
          <w:spacing w:val="-5"/>
        </w:rPr>
        <w:t>WA</w:t>
      </w:r>
      <w:r>
        <w:rPr>
          <w:color w:val="231F20"/>
          <w:spacing w:val="-13"/>
        </w:rPr>
        <w:t xml:space="preserve"> </w:t>
      </w:r>
      <w:r>
        <w:rPr>
          <w:color w:val="231F20"/>
        </w:rPr>
        <w:t>Government.</w:t>
      </w:r>
      <w:r>
        <w:rPr>
          <w:color w:val="231F20"/>
          <w:spacing w:val="-13"/>
        </w:rPr>
        <w:t xml:space="preserve"> </w:t>
      </w:r>
      <w:r>
        <w:rPr>
          <w:color w:val="231F20"/>
        </w:rPr>
        <w:t>Appendix 1 provides a summary of recommendation responses.</w:t>
      </w:r>
    </w:p>
    <w:p w:rsidR="00635F21" w:rsidRDefault="00584E8F">
      <w:pPr>
        <w:pStyle w:val="BodyText"/>
        <w:spacing w:line="254" w:lineRule="auto"/>
        <w:ind w:left="850" w:right="1358"/>
      </w:pPr>
      <w:r>
        <w:rPr>
          <w:color w:val="231F20"/>
        </w:rPr>
        <w:t xml:space="preserve">In addition, an outline of related programs of work and initiatives </w:t>
      </w:r>
      <w:proofErr w:type="gramStart"/>
      <w:r>
        <w:rPr>
          <w:color w:val="231F20"/>
        </w:rPr>
        <w:t>that are</w:t>
      </w:r>
      <w:proofErr w:type="gramEnd"/>
      <w:r>
        <w:rPr>
          <w:color w:val="231F20"/>
        </w:rPr>
        <w:t xml:space="preserve"> already underway as part of the Str</w:t>
      </w:r>
      <w:r>
        <w:rPr>
          <w:color w:val="231F20"/>
        </w:rPr>
        <w:t>ategy has been included.</w:t>
      </w:r>
    </w:p>
    <w:p w:rsidR="00635F21" w:rsidRDefault="00635F21">
      <w:pPr>
        <w:spacing w:before="7" w:line="240" w:lineRule="exact"/>
        <w:rPr>
          <w:sz w:val="24"/>
          <w:szCs w:val="24"/>
        </w:rPr>
      </w:pPr>
    </w:p>
    <w:p w:rsidR="00635F21" w:rsidRDefault="00584E8F">
      <w:pPr>
        <w:pStyle w:val="Heading3"/>
        <w:rPr>
          <w:b w:val="0"/>
          <w:bCs w:val="0"/>
        </w:rPr>
      </w:pPr>
      <w:r>
        <w:rPr>
          <w:color w:val="C63628"/>
        </w:rPr>
        <w:t>Summary of responses</w:t>
      </w:r>
    </w:p>
    <w:p w:rsidR="00635F21" w:rsidRDefault="00584E8F">
      <w:pPr>
        <w:pStyle w:val="BodyText"/>
        <w:spacing w:before="151" w:line="254" w:lineRule="auto"/>
        <w:ind w:left="850"/>
      </w:pPr>
      <w:r>
        <w:rPr>
          <w:color w:val="231F20"/>
        </w:rPr>
        <w:t xml:space="preserve">The </w:t>
      </w:r>
      <w:r>
        <w:rPr>
          <w:color w:val="231F20"/>
          <w:spacing w:val="-5"/>
        </w:rPr>
        <w:t>WA</w:t>
      </w:r>
      <w:r>
        <w:rPr>
          <w:color w:val="231F20"/>
          <w:spacing w:val="-13"/>
        </w:rPr>
        <w:t xml:space="preserve"> </w:t>
      </w:r>
      <w:r>
        <w:rPr>
          <w:color w:val="231F20"/>
        </w:rPr>
        <w:t xml:space="preserve">Government supports all of the </w:t>
      </w:r>
      <w:r>
        <w:rPr>
          <w:color w:val="231F20"/>
          <w:spacing w:val="-1"/>
        </w:rPr>
        <w:t>Committee’s</w:t>
      </w:r>
      <w:r>
        <w:rPr>
          <w:color w:val="231F20"/>
        </w:rPr>
        <w:t xml:space="preserve"> recommendations noting in some instances</w:t>
      </w:r>
      <w:r>
        <w:rPr>
          <w:color w:val="231F20"/>
          <w:spacing w:val="27"/>
        </w:rPr>
        <w:t xml:space="preserve"> </w:t>
      </w:r>
      <w:r>
        <w:rPr>
          <w:color w:val="231F20"/>
        </w:rPr>
        <w:t>dependencies that require further work.</w:t>
      </w:r>
    </w:p>
    <w:p w:rsidR="00635F21" w:rsidRDefault="00584E8F">
      <w:pPr>
        <w:pStyle w:val="BodyText"/>
        <w:spacing w:line="254" w:lineRule="auto"/>
        <w:ind w:left="850" w:right="1023"/>
      </w:pPr>
      <w:r>
        <w:rPr>
          <w:color w:val="231F20"/>
        </w:rPr>
        <w:t>A</w:t>
      </w:r>
      <w:r>
        <w:rPr>
          <w:color w:val="231F20"/>
          <w:spacing w:val="-13"/>
        </w:rPr>
        <w:t xml:space="preserve"> </w:t>
      </w:r>
      <w:r>
        <w:rPr>
          <w:color w:val="231F20"/>
        </w:rPr>
        <w:t xml:space="preserve">summary of the </w:t>
      </w:r>
      <w:r>
        <w:rPr>
          <w:color w:val="231F20"/>
          <w:spacing w:val="-5"/>
        </w:rPr>
        <w:t>WA</w:t>
      </w:r>
      <w:r>
        <w:rPr>
          <w:color w:val="231F20"/>
          <w:spacing w:val="-13"/>
        </w:rPr>
        <w:t xml:space="preserve"> </w:t>
      </w:r>
      <w:r>
        <w:rPr>
          <w:color w:val="231F20"/>
          <w:spacing w:val="-1"/>
        </w:rPr>
        <w:t>Government’s</w:t>
      </w:r>
      <w:r>
        <w:rPr>
          <w:color w:val="231F20"/>
        </w:rPr>
        <w:t xml:space="preserve"> response to the recommendations of the Commit</w:t>
      </w:r>
      <w:r>
        <w:rPr>
          <w:color w:val="231F20"/>
        </w:rPr>
        <w:t>tee is</w:t>
      </w:r>
      <w:r>
        <w:rPr>
          <w:color w:val="231F20"/>
          <w:spacing w:val="28"/>
        </w:rPr>
        <w:t xml:space="preserve"> </w:t>
      </w:r>
      <w:r>
        <w:rPr>
          <w:color w:val="231F20"/>
        </w:rPr>
        <w:t xml:space="preserve">described in table 1 </w:t>
      </w:r>
      <w:r>
        <w:rPr>
          <w:color w:val="231F20"/>
          <w:spacing w:val="-3"/>
        </w:rPr>
        <w:t>below.</w:t>
      </w:r>
    </w:p>
    <w:p w:rsidR="00635F21" w:rsidRDefault="00635F21">
      <w:pPr>
        <w:spacing w:before="16" w:line="240" w:lineRule="exact"/>
        <w:rPr>
          <w:sz w:val="24"/>
          <w:szCs w:val="24"/>
        </w:rPr>
      </w:pPr>
    </w:p>
    <w:p w:rsidR="00635F21" w:rsidRDefault="00584E8F">
      <w:pPr>
        <w:pStyle w:val="Heading4"/>
        <w:rPr>
          <w:b w:val="0"/>
          <w:bCs w:val="0"/>
        </w:rPr>
      </w:pPr>
      <w:proofErr w:type="gramStart"/>
      <w:r>
        <w:rPr>
          <w:color w:val="716D71"/>
          <w:spacing w:val="-4"/>
        </w:rPr>
        <w:t>Table</w:t>
      </w:r>
      <w:r>
        <w:rPr>
          <w:color w:val="716D71"/>
        </w:rPr>
        <w:t xml:space="preserve"> 1.</w:t>
      </w:r>
      <w:proofErr w:type="gramEnd"/>
    </w:p>
    <w:p w:rsidR="00635F21" w:rsidRDefault="00635F21">
      <w:pPr>
        <w:spacing w:before="11" w:line="160" w:lineRule="exact"/>
        <w:rPr>
          <w:sz w:val="16"/>
          <w:szCs w:val="16"/>
        </w:rPr>
      </w:pPr>
    </w:p>
    <w:tbl>
      <w:tblPr>
        <w:tblW w:w="0" w:type="auto"/>
        <w:tblInd w:w="850" w:type="dxa"/>
        <w:tblLayout w:type="fixed"/>
        <w:tblCellMar>
          <w:left w:w="0" w:type="dxa"/>
          <w:right w:w="0" w:type="dxa"/>
        </w:tblCellMar>
        <w:tblLook w:val="01E0" w:firstRow="1" w:lastRow="1" w:firstColumn="1" w:lastColumn="1" w:noHBand="0" w:noVBand="0"/>
      </w:tblPr>
      <w:tblGrid>
        <w:gridCol w:w="1984"/>
        <w:gridCol w:w="2324"/>
        <w:gridCol w:w="1871"/>
        <w:gridCol w:w="1871"/>
        <w:gridCol w:w="1871"/>
      </w:tblGrid>
      <w:tr w:rsidR="00635F21">
        <w:trPr>
          <w:trHeight w:hRule="exact" w:val="1010"/>
        </w:trPr>
        <w:tc>
          <w:tcPr>
            <w:tcW w:w="1984" w:type="dxa"/>
            <w:tcBorders>
              <w:top w:val="single" w:sz="4" w:space="0" w:color="C63628"/>
              <w:left w:val="single" w:sz="4" w:space="0" w:color="C63628"/>
              <w:bottom w:val="single" w:sz="4" w:space="0" w:color="C63628"/>
              <w:right w:val="single" w:sz="4" w:space="0" w:color="C63628"/>
            </w:tcBorders>
            <w:shd w:val="clear" w:color="auto" w:fill="C63628"/>
          </w:tcPr>
          <w:p w:rsidR="00635F21" w:rsidRDefault="00635F21">
            <w:pPr>
              <w:pStyle w:val="TableParagraph"/>
              <w:spacing w:before="8" w:line="140" w:lineRule="exact"/>
              <w:rPr>
                <w:sz w:val="14"/>
                <w:szCs w:val="14"/>
              </w:rPr>
            </w:pPr>
          </w:p>
          <w:p w:rsidR="00635F21" w:rsidRDefault="00635F21">
            <w:pPr>
              <w:pStyle w:val="TableParagraph"/>
              <w:spacing w:line="220" w:lineRule="exact"/>
            </w:pPr>
          </w:p>
          <w:p w:rsidR="00635F21" w:rsidRDefault="00584E8F">
            <w:pPr>
              <w:pStyle w:val="TableParagraph"/>
              <w:ind w:left="136" w:right="35"/>
              <w:rPr>
                <w:rFonts w:ascii="Arial" w:eastAsia="Arial" w:hAnsi="Arial" w:cs="Arial"/>
                <w:sz w:val="23"/>
                <w:szCs w:val="23"/>
              </w:rPr>
            </w:pPr>
            <w:r>
              <w:rPr>
                <w:rFonts w:ascii="Arial"/>
                <w:color w:val="FFFFFF"/>
                <w:sz w:val="23"/>
              </w:rPr>
              <w:t>Subject</w:t>
            </w:r>
            <w:r>
              <w:rPr>
                <w:rFonts w:ascii="Arial"/>
                <w:color w:val="FFFFFF"/>
                <w:spacing w:val="-13"/>
                <w:sz w:val="23"/>
              </w:rPr>
              <w:t xml:space="preserve"> </w:t>
            </w:r>
            <w:r>
              <w:rPr>
                <w:rFonts w:ascii="Arial"/>
                <w:color w:val="FFFFFF"/>
                <w:sz w:val="23"/>
              </w:rPr>
              <w:t>Area</w:t>
            </w:r>
          </w:p>
        </w:tc>
        <w:tc>
          <w:tcPr>
            <w:tcW w:w="2324" w:type="dxa"/>
            <w:tcBorders>
              <w:top w:val="single" w:sz="4" w:space="0" w:color="C63628"/>
              <w:left w:val="single" w:sz="4" w:space="0" w:color="C63628"/>
              <w:bottom w:val="single" w:sz="4" w:space="0" w:color="C63628"/>
              <w:right w:val="nil"/>
            </w:tcBorders>
            <w:shd w:val="clear" w:color="auto" w:fill="C63628"/>
          </w:tcPr>
          <w:p w:rsidR="00635F21" w:rsidRDefault="00635F21">
            <w:pPr>
              <w:pStyle w:val="TableParagraph"/>
              <w:spacing w:before="8" w:line="220" w:lineRule="exact"/>
            </w:pPr>
          </w:p>
          <w:p w:rsidR="00635F21" w:rsidRDefault="00584E8F">
            <w:pPr>
              <w:pStyle w:val="TableParagraph"/>
              <w:spacing w:line="254" w:lineRule="auto"/>
              <w:ind w:left="198" w:firstLine="715"/>
              <w:rPr>
                <w:rFonts w:ascii="Arial" w:eastAsia="Arial" w:hAnsi="Arial" w:cs="Arial"/>
                <w:sz w:val="23"/>
                <w:szCs w:val="23"/>
              </w:rPr>
            </w:pPr>
            <w:r>
              <w:rPr>
                <w:rFonts w:ascii="Arial"/>
                <w:color w:val="FFFFFF"/>
                <w:spacing w:val="-6"/>
                <w:sz w:val="23"/>
              </w:rPr>
              <w:t>Total</w:t>
            </w:r>
            <w:r>
              <w:rPr>
                <w:rFonts w:ascii="Arial"/>
                <w:color w:val="FFFFFF"/>
                <w:spacing w:val="24"/>
                <w:sz w:val="23"/>
              </w:rPr>
              <w:t xml:space="preserve"> </w:t>
            </w:r>
            <w:r>
              <w:rPr>
                <w:rFonts w:ascii="Arial"/>
                <w:color w:val="FFFFFF"/>
                <w:sz w:val="23"/>
              </w:rPr>
              <w:t>Recommendations</w:t>
            </w:r>
          </w:p>
        </w:tc>
        <w:tc>
          <w:tcPr>
            <w:tcW w:w="1871" w:type="dxa"/>
            <w:tcBorders>
              <w:top w:val="single" w:sz="4" w:space="0" w:color="C63628"/>
              <w:left w:val="nil"/>
              <w:bottom w:val="single" w:sz="4" w:space="0" w:color="C63628"/>
              <w:right w:val="nil"/>
            </w:tcBorders>
            <w:shd w:val="clear" w:color="auto" w:fill="C63628"/>
          </w:tcPr>
          <w:p w:rsidR="00635F21" w:rsidRDefault="00635F21">
            <w:pPr>
              <w:pStyle w:val="TableParagraph"/>
              <w:spacing w:before="8" w:line="140" w:lineRule="exact"/>
              <w:rPr>
                <w:sz w:val="14"/>
                <w:szCs w:val="14"/>
              </w:rPr>
            </w:pPr>
          </w:p>
          <w:p w:rsidR="00635F21" w:rsidRDefault="00635F21">
            <w:pPr>
              <w:pStyle w:val="TableParagraph"/>
              <w:spacing w:line="220" w:lineRule="exact"/>
            </w:pPr>
          </w:p>
          <w:p w:rsidR="00635F21" w:rsidRDefault="00584E8F">
            <w:pPr>
              <w:pStyle w:val="TableParagraph"/>
              <w:ind w:left="404"/>
              <w:rPr>
                <w:rFonts w:ascii="Arial" w:eastAsia="Arial" w:hAnsi="Arial" w:cs="Arial"/>
                <w:sz w:val="23"/>
                <w:szCs w:val="23"/>
              </w:rPr>
            </w:pPr>
            <w:r>
              <w:rPr>
                <w:rFonts w:ascii="Arial"/>
                <w:color w:val="FFFFFF"/>
                <w:sz w:val="23"/>
              </w:rPr>
              <w:t>Supported</w:t>
            </w:r>
          </w:p>
        </w:tc>
        <w:tc>
          <w:tcPr>
            <w:tcW w:w="1871" w:type="dxa"/>
            <w:tcBorders>
              <w:top w:val="single" w:sz="4" w:space="0" w:color="C63628"/>
              <w:left w:val="nil"/>
              <w:bottom w:val="single" w:sz="4" w:space="0" w:color="C63628"/>
              <w:right w:val="nil"/>
            </w:tcBorders>
            <w:shd w:val="clear" w:color="auto" w:fill="C63628"/>
          </w:tcPr>
          <w:p w:rsidR="00635F21" w:rsidRDefault="00584E8F">
            <w:pPr>
              <w:pStyle w:val="TableParagraph"/>
              <w:spacing w:before="88" w:line="254" w:lineRule="auto"/>
              <w:ind w:left="219" w:right="219"/>
              <w:jc w:val="center"/>
              <w:rPr>
                <w:rFonts w:ascii="Arial" w:eastAsia="Arial" w:hAnsi="Arial" w:cs="Arial"/>
                <w:sz w:val="23"/>
                <w:szCs w:val="23"/>
              </w:rPr>
            </w:pPr>
            <w:r>
              <w:rPr>
                <w:rFonts w:ascii="Arial"/>
                <w:color w:val="FFFFFF"/>
                <w:sz w:val="23"/>
              </w:rPr>
              <w:t>Supported, noting dependencies</w:t>
            </w:r>
          </w:p>
        </w:tc>
        <w:tc>
          <w:tcPr>
            <w:tcW w:w="1871" w:type="dxa"/>
            <w:tcBorders>
              <w:top w:val="single" w:sz="4" w:space="0" w:color="C63628"/>
              <w:left w:val="nil"/>
              <w:bottom w:val="single" w:sz="4" w:space="0" w:color="C63628"/>
              <w:right w:val="single" w:sz="4" w:space="0" w:color="C63628"/>
            </w:tcBorders>
            <w:shd w:val="clear" w:color="auto" w:fill="C63628"/>
          </w:tcPr>
          <w:p w:rsidR="00635F21" w:rsidRDefault="00635F21">
            <w:pPr>
              <w:pStyle w:val="TableParagraph"/>
              <w:spacing w:before="8" w:line="140" w:lineRule="exact"/>
              <w:rPr>
                <w:sz w:val="14"/>
                <w:szCs w:val="14"/>
              </w:rPr>
            </w:pPr>
          </w:p>
          <w:p w:rsidR="00635F21" w:rsidRDefault="00635F21">
            <w:pPr>
              <w:pStyle w:val="TableParagraph"/>
              <w:spacing w:line="220" w:lineRule="exact"/>
            </w:pPr>
          </w:p>
          <w:p w:rsidR="00635F21" w:rsidRDefault="00584E8F">
            <w:pPr>
              <w:pStyle w:val="TableParagraph"/>
              <w:ind w:left="213"/>
              <w:rPr>
                <w:rFonts w:ascii="Arial" w:eastAsia="Arial" w:hAnsi="Arial" w:cs="Arial"/>
                <w:sz w:val="23"/>
                <w:szCs w:val="23"/>
              </w:rPr>
            </w:pPr>
            <w:r>
              <w:rPr>
                <w:rFonts w:ascii="Arial"/>
                <w:color w:val="FFFFFF"/>
                <w:sz w:val="23"/>
              </w:rPr>
              <w:t>Not supported</w:t>
            </w:r>
          </w:p>
        </w:tc>
      </w:tr>
      <w:tr w:rsidR="00635F21">
        <w:trPr>
          <w:trHeight w:hRule="exact" w:val="787"/>
        </w:trPr>
        <w:tc>
          <w:tcPr>
            <w:tcW w:w="198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35"/>
              <w:rPr>
                <w:rFonts w:ascii="Arial" w:eastAsia="Arial" w:hAnsi="Arial" w:cs="Arial"/>
                <w:sz w:val="23"/>
                <w:szCs w:val="23"/>
              </w:rPr>
            </w:pPr>
            <w:r>
              <w:rPr>
                <w:rFonts w:ascii="Arial"/>
                <w:color w:val="231F20"/>
                <w:sz w:val="23"/>
              </w:rPr>
              <w:t>Advance Care Planning</w:t>
            </w:r>
          </w:p>
        </w:tc>
        <w:tc>
          <w:tcPr>
            <w:tcW w:w="2324" w:type="dxa"/>
            <w:tcBorders>
              <w:top w:val="single" w:sz="4" w:space="0" w:color="C63628"/>
              <w:left w:val="single" w:sz="4" w:space="0" w:color="C63628"/>
              <w:bottom w:val="single" w:sz="4" w:space="0" w:color="C63628"/>
              <w:right w:val="single" w:sz="4" w:space="0" w:color="C63628"/>
            </w:tcBorders>
            <w:shd w:val="clear" w:color="auto" w:fill="F6E4DB"/>
          </w:tcPr>
          <w:p w:rsidR="00635F21" w:rsidRDefault="00635F21">
            <w:pPr>
              <w:pStyle w:val="TableParagraph"/>
              <w:spacing w:before="16" w:line="240" w:lineRule="exact"/>
              <w:rPr>
                <w:sz w:val="24"/>
                <w:szCs w:val="24"/>
              </w:rPr>
            </w:pPr>
          </w:p>
          <w:p w:rsidR="00635F21" w:rsidRDefault="00584E8F">
            <w:pPr>
              <w:pStyle w:val="TableParagraph"/>
              <w:ind w:left="1010" w:right="1010"/>
              <w:jc w:val="center"/>
              <w:rPr>
                <w:rFonts w:ascii="Arial" w:eastAsia="Arial" w:hAnsi="Arial" w:cs="Arial"/>
                <w:sz w:val="23"/>
                <w:szCs w:val="23"/>
              </w:rPr>
            </w:pPr>
            <w:r>
              <w:rPr>
                <w:rFonts w:ascii="Arial"/>
                <w:b/>
                <w:color w:val="231F20"/>
                <w:sz w:val="23"/>
              </w:rPr>
              <w:t>6</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846" w:right="846"/>
              <w:jc w:val="center"/>
              <w:rPr>
                <w:rFonts w:ascii="Arial" w:eastAsia="Arial" w:hAnsi="Arial" w:cs="Arial"/>
                <w:sz w:val="23"/>
                <w:szCs w:val="23"/>
              </w:rPr>
            </w:pPr>
            <w:r>
              <w:rPr>
                <w:rFonts w:ascii="Arial"/>
                <w:color w:val="231F20"/>
                <w:sz w:val="23"/>
              </w:rPr>
              <w:t>3</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3</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w:t>
            </w:r>
          </w:p>
        </w:tc>
      </w:tr>
      <w:tr w:rsidR="00635F21">
        <w:trPr>
          <w:trHeight w:hRule="exact" w:val="787"/>
        </w:trPr>
        <w:tc>
          <w:tcPr>
            <w:tcW w:w="198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35"/>
              <w:rPr>
                <w:rFonts w:ascii="Arial" w:eastAsia="Arial" w:hAnsi="Arial" w:cs="Arial"/>
                <w:sz w:val="23"/>
                <w:szCs w:val="23"/>
              </w:rPr>
            </w:pPr>
            <w:r>
              <w:rPr>
                <w:rFonts w:ascii="Arial"/>
                <w:color w:val="231F20"/>
                <w:sz w:val="23"/>
              </w:rPr>
              <w:t>End-of-Life and Palliative Care</w:t>
            </w:r>
          </w:p>
        </w:tc>
        <w:tc>
          <w:tcPr>
            <w:tcW w:w="2324" w:type="dxa"/>
            <w:tcBorders>
              <w:top w:val="single" w:sz="4" w:space="0" w:color="C63628"/>
              <w:left w:val="single" w:sz="4" w:space="0" w:color="C63628"/>
              <w:bottom w:val="single" w:sz="4" w:space="0" w:color="C63628"/>
              <w:right w:val="single" w:sz="4" w:space="0" w:color="C63628"/>
            </w:tcBorders>
            <w:shd w:val="clear" w:color="auto" w:fill="F6E4DB"/>
          </w:tcPr>
          <w:p w:rsidR="00635F21" w:rsidRDefault="00635F21">
            <w:pPr>
              <w:pStyle w:val="TableParagraph"/>
              <w:spacing w:before="16" w:line="240" w:lineRule="exact"/>
              <w:rPr>
                <w:sz w:val="24"/>
                <w:szCs w:val="24"/>
              </w:rPr>
            </w:pPr>
          </w:p>
          <w:p w:rsidR="00635F21" w:rsidRDefault="00584E8F">
            <w:pPr>
              <w:pStyle w:val="TableParagraph"/>
              <w:ind w:left="1010" w:right="1010"/>
              <w:jc w:val="center"/>
              <w:rPr>
                <w:rFonts w:ascii="Arial" w:eastAsia="Arial" w:hAnsi="Arial" w:cs="Arial"/>
                <w:sz w:val="23"/>
                <w:szCs w:val="23"/>
              </w:rPr>
            </w:pPr>
            <w:r>
              <w:rPr>
                <w:rFonts w:ascii="Arial"/>
                <w:b/>
                <w:color w:val="231F20"/>
                <w:sz w:val="23"/>
              </w:rPr>
              <w:t>12</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846" w:right="846"/>
              <w:jc w:val="center"/>
              <w:rPr>
                <w:rFonts w:ascii="Arial" w:eastAsia="Arial" w:hAnsi="Arial" w:cs="Arial"/>
                <w:sz w:val="23"/>
                <w:szCs w:val="23"/>
              </w:rPr>
            </w:pPr>
            <w:r>
              <w:rPr>
                <w:rFonts w:ascii="Arial"/>
                <w:color w:val="231F20"/>
                <w:sz w:val="23"/>
              </w:rPr>
              <w:t>-</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12</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w:t>
            </w:r>
          </w:p>
        </w:tc>
      </w:tr>
      <w:tr w:rsidR="00635F21">
        <w:trPr>
          <w:trHeight w:hRule="exact" w:val="787"/>
        </w:trPr>
        <w:tc>
          <w:tcPr>
            <w:tcW w:w="198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35"/>
              <w:rPr>
                <w:rFonts w:ascii="Arial" w:eastAsia="Arial" w:hAnsi="Arial" w:cs="Arial"/>
                <w:sz w:val="23"/>
                <w:szCs w:val="23"/>
              </w:rPr>
            </w:pPr>
            <w:r>
              <w:rPr>
                <w:rFonts w:ascii="Arial"/>
                <w:color w:val="231F20"/>
                <w:spacing w:val="-2"/>
                <w:sz w:val="23"/>
              </w:rPr>
              <w:t>Voluntary</w:t>
            </w:r>
            <w:r>
              <w:rPr>
                <w:rFonts w:ascii="Arial"/>
                <w:color w:val="231F20"/>
                <w:spacing w:val="25"/>
                <w:sz w:val="23"/>
              </w:rPr>
              <w:t xml:space="preserve"> </w:t>
            </w:r>
            <w:r>
              <w:rPr>
                <w:rFonts w:ascii="Arial"/>
                <w:color w:val="231F20"/>
                <w:sz w:val="23"/>
              </w:rPr>
              <w:t>Assisted Dying</w:t>
            </w:r>
          </w:p>
        </w:tc>
        <w:tc>
          <w:tcPr>
            <w:tcW w:w="2324" w:type="dxa"/>
            <w:tcBorders>
              <w:top w:val="single" w:sz="4" w:space="0" w:color="C63628"/>
              <w:left w:val="single" w:sz="4" w:space="0" w:color="C63628"/>
              <w:bottom w:val="single" w:sz="4" w:space="0" w:color="C63628"/>
              <w:right w:val="single" w:sz="4" w:space="0" w:color="C63628"/>
            </w:tcBorders>
            <w:shd w:val="clear" w:color="auto" w:fill="F6E4DB"/>
          </w:tcPr>
          <w:p w:rsidR="00635F21" w:rsidRDefault="00635F21">
            <w:pPr>
              <w:pStyle w:val="TableParagraph"/>
              <w:spacing w:before="16" w:line="240" w:lineRule="exact"/>
              <w:rPr>
                <w:sz w:val="24"/>
                <w:szCs w:val="24"/>
              </w:rPr>
            </w:pPr>
          </w:p>
          <w:p w:rsidR="00635F21" w:rsidRDefault="00584E8F">
            <w:pPr>
              <w:pStyle w:val="TableParagraph"/>
              <w:ind w:left="1010" w:right="1010"/>
              <w:jc w:val="center"/>
              <w:rPr>
                <w:rFonts w:ascii="Arial" w:eastAsia="Arial" w:hAnsi="Arial" w:cs="Arial"/>
                <w:sz w:val="23"/>
                <w:szCs w:val="23"/>
              </w:rPr>
            </w:pPr>
            <w:r>
              <w:rPr>
                <w:rFonts w:ascii="Arial"/>
                <w:b/>
                <w:color w:val="231F20"/>
                <w:sz w:val="23"/>
              </w:rPr>
              <w:t>6</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846" w:right="846"/>
              <w:jc w:val="center"/>
              <w:rPr>
                <w:rFonts w:ascii="Arial" w:eastAsia="Arial" w:hAnsi="Arial" w:cs="Arial"/>
                <w:sz w:val="23"/>
                <w:szCs w:val="23"/>
              </w:rPr>
            </w:pPr>
            <w:r>
              <w:rPr>
                <w:rFonts w:ascii="Arial"/>
                <w:color w:val="231F20"/>
                <w:sz w:val="23"/>
              </w:rPr>
              <w:t>6</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w:t>
            </w:r>
          </w:p>
        </w:tc>
      </w:tr>
    </w:tbl>
    <w:p w:rsidR="00635F21" w:rsidRDefault="00635F21">
      <w:pPr>
        <w:jc w:val="center"/>
        <w:rPr>
          <w:rFonts w:ascii="Arial" w:eastAsia="Arial" w:hAnsi="Arial" w:cs="Arial"/>
          <w:sz w:val="23"/>
          <w:szCs w:val="23"/>
        </w:rPr>
        <w:sectPr w:rsidR="00635F21">
          <w:pgSz w:w="11910" w:h="16840"/>
          <w:pgMar w:top="980" w:right="0" w:bottom="560" w:left="0" w:header="0" w:footer="357" w:gutter="0"/>
          <w:cols w:space="720"/>
        </w:sectPr>
      </w:pPr>
    </w:p>
    <w:p w:rsidR="00635F21" w:rsidRDefault="00584E8F">
      <w:pPr>
        <w:pStyle w:val="Heading2"/>
        <w:numPr>
          <w:ilvl w:val="1"/>
          <w:numId w:val="8"/>
        </w:numPr>
        <w:tabs>
          <w:tab w:val="left" w:pos="1701"/>
        </w:tabs>
        <w:spacing w:before="52"/>
        <w:jc w:val="left"/>
        <w:rPr>
          <w:b w:val="0"/>
          <w:bCs w:val="0"/>
        </w:rPr>
      </w:pPr>
      <w:r>
        <w:lastRenderedPageBreak/>
        <w:pict>
          <v:group id="_x0000_s1045" style="position:absolute;left:0;text-align:left;margin-left:554.15pt;margin-top:813.55pt;width:41.15pt;height:28.35pt;z-index:-251653632;mso-position-horizontal-relative:page;mso-position-vertical-relative:page" coordorigin="11083,16271" coordsize="823,567">
            <v:shape id="_x0000_s1046" style="position:absolute;left:11083;top:16271;width:823;height:567" coordorigin="11083,16271" coordsize="823,567" path="m11906,16271r-823,l11083,16838r823,l11906,16271e" fillcolor="#c63628" stroked="f">
              <v:path arrowok="t"/>
            </v:shape>
            <w10:wrap anchorx="page" anchory="page"/>
          </v:group>
        </w:pict>
      </w:r>
      <w:bookmarkStart w:id="5" w:name="_bookmark4"/>
      <w:bookmarkEnd w:id="5"/>
      <w:r>
        <w:rPr>
          <w:color w:val="C63628"/>
        </w:rPr>
        <w:t>Advance Care Planning</w:t>
      </w:r>
    </w:p>
    <w:p w:rsidR="00635F21" w:rsidRDefault="00584E8F">
      <w:pPr>
        <w:pStyle w:val="BodyText"/>
        <w:spacing w:before="170" w:line="254" w:lineRule="auto"/>
        <w:ind w:right="731"/>
      </w:pPr>
      <w:r>
        <w:rPr>
          <w:color w:val="231F20"/>
        </w:rPr>
        <w:t>Recommendations 1 to 6 are related to</w:t>
      </w:r>
      <w:r>
        <w:rPr>
          <w:color w:val="231F20"/>
          <w:spacing w:val="-13"/>
        </w:rPr>
        <w:t xml:space="preserve"> </w:t>
      </w:r>
      <w:r>
        <w:rPr>
          <w:color w:val="231F20"/>
        </w:rPr>
        <w:t xml:space="preserve">Advance Care Planning </w:t>
      </w:r>
      <w:r>
        <w:rPr>
          <w:color w:val="231F20"/>
          <w:spacing w:val="-1"/>
        </w:rPr>
        <w:t>(</w:t>
      </w:r>
      <w:r>
        <w:rPr>
          <w:b/>
          <w:color w:val="231F20"/>
          <w:spacing w:val="-1"/>
        </w:rPr>
        <w:t>ACP</w:t>
      </w:r>
      <w:r>
        <w:rPr>
          <w:color w:val="231F20"/>
          <w:spacing w:val="-1"/>
        </w:rPr>
        <w:t>)</w:t>
      </w:r>
      <w:r>
        <w:rPr>
          <w:color w:val="231F20"/>
        </w:rPr>
        <w:t xml:space="preserve"> and in particular</w:t>
      </w:r>
      <w:r>
        <w:rPr>
          <w:color w:val="231F20"/>
          <w:spacing w:val="-13"/>
        </w:rPr>
        <w:t xml:space="preserve"> </w:t>
      </w:r>
      <w:r>
        <w:rPr>
          <w:color w:val="231F20"/>
        </w:rPr>
        <w:t>Advance</w:t>
      </w:r>
      <w:r>
        <w:rPr>
          <w:color w:val="231F20"/>
          <w:spacing w:val="24"/>
        </w:rPr>
        <w:t xml:space="preserve"> </w:t>
      </w:r>
      <w:r>
        <w:rPr>
          <w:color w:val="231F20"/>
        </w:rPr>
        <w:t xml:space="preserve">Health Directives </w:t>
      </w:r>
      <w:r>
        <w:rPr>
          <w:color w:val="231F20"/>
          <w:spacing w:val="-1"/>
        </w:rPr>
        <w:t>(</w:t>
      </w:r>
      <w:r>
        <w:rPr>
          <w:b/>
          <w:color w:val="231F20"/>
          <w:spacing w:val="-1"/>
        </w:rPr>
        <w:t>AHD</w:t>
      </w:r>
      <w:r>
        <w:rPr>
          <w:color w:val="231F20"/>
          <w:spacing w:val="-1"/>
        </w:rPr>
        <w:t>).</w:t>
      </w:r>
      <w:r>
        <w:rPr>
          <w:color w:val="231F20"/>
          <w:spacing w:val="-5"/>
        </w:rPr>
        <w:t xml:space="preserve"> </w:t>
      </w:r>
      <w:r>
        <w:rPr>
          <w:color w:val="231F20"/>
        </w:rPr>
        <w:t>These recommendations cover a number of matters including policy</w:t>
      </w:r>
      <w:r>
        <w:rPr>
          <w:color w:val="231F20"/>
          <w:spacing w:val="25"/>
        </w:rPr>
        <w:t xml:space="preserve"> </w:t>
      </w:r>
      <w:r>
        <w:rPr>
          <w:color w:val="231F20"/>
        </w:rPr>
        <w:t xml:space="preserve">and practice, </w:t>
      </w:r>
      <w:r>
        <w:rPr>
          <w:color w:val="231F20"/>
          <w:spacing w:val="-2"/>
        </w:rPr>
        <w:t>strategy,</w:t>
      </w:r>
      <w:r>
        <w:rPr>
          <w:color w:val="231F20"/>
        </w:rPr>
        <w:t xml:space="preserve"> governance, reporting and education for health professionals and the</w:t>
      </w:r>
      <w:r>
        <w:rPr>
          <w:color w:val="231F20"/>
          <w:spacing w:val="21"/>
        </w:rPr>
        <w:t xml:space="preserve"> </w:t>
      </w:r>
      <w:r>
        <w:rPr>
          <w:color w:val="231F20"/>
        </w:rPr>
        <w:t xml:space="preserve">wider </w:t>
      </w:r>
      <w:r>
        <w:rPr>
          <w:color w:val="231F20"/>
          <w:spacing w:val="-2"/>
        </w:rPr>
        <w:t>community.</w:t>
      </w:r>
    </w:p>
    <w:p w:rsidR="00635F21" w:rsidRDefault="00635F21">
      <w:pPr>
        <w:spacing w:before="7" w:line="240" w:lineRule="exact"/>
        <w:rPr>
          <w:sz w:val="24"/>
          <w:szCs w:val="24"/>
        </w:rPr>
      </w:pPr>
    </w:p>
    <w:p w:rsidR="00635F21" w:rsidRDefault="00584E8F">
      <w:pPr>
        <w:pStyle w:val="Heading3"/>
        <w:ind w:left="1133" w:right="1707"/>
        <w:rPr>
          <w:b w:val="0"/>
          <w:bCs w:val="0"/>
        </w:rPr>
      </w:pPr>
      <w:r>
        <w:rPr>
          <w:color w:val="C63628"/>
        </w:rPr>
        <w:t>Overview</w:t>
      </w:r>
    </w:p>
    <w:p w:rsidR="00635F21" w:rsidRDefault="00584E8F">
      <w:pPr>
        <w:pStyle w:val="BodyText"/>
        <w:spacing w:before="151" w:line="254" w:lineRule="auto"/>
        <w:ind w:right="731"/>
      </w:pPr>
      <w:r>
        <w:rPr>
          <w:color w:val="231F20"/>
        </w:rPr>
        <w:t xml:space="preserve">An overview of the </w:t>
      </w:r>
      <w:r>
        <w:rPr>
          <w:color w:val="231F20"/>
          <w:spacing w:val="-5"/>
        </w:rPr>
        <w:t>WA</w:t>
      </w:r>
      <w:r>
        <w:rPr>
          <w:color w:val="231F20"/>
          <w:spacing w:val="-13"/>
        </w:rPr>
        <w:t xml:space="preserve"> </w:t>
      </w:r>
      <w:r>
        <w:rPr>
          <w:color w:val="231F20"/>
          <w:spacing w:val="-1"/>
        </w:rPr>
        <w:t>Government’s</w:t>
      </w:r>
      <w:r>
        <w:rPr>
          <w:color w:val="231F20"/>
        </w:rPr>
        <w:t xml:space="preserve"> response to Recommendations 1 to 6 is described in table</w:t>
      </w:r>
      <w:r>
        <w:rPr>
          <w:color w:val="231F20"/>
          <w:spacing w:val="28"/>
        </w:rPr>
        <w:t xml:space="preserve"> </w:t>
      </w:r>
      <w:r>
        <w:rPr>
          <w:color w:val="231F20"/>
        </w:rPr>
        <w:t xml:space="preserve">2 </w:t>
      </w:r>
      <w:r>
        <w:rPr>
          <w:color w:val="231F20"/>
          <w:spacing w:val="-3"/>
        </w:rPr>
        <w:t>below.</w:t>
      </w:r>
    </w:p>
    <w:p w:rsidR="00635F21" w:rsidRDefault="00635F21">
      <w:pPr>
        <w:spacing w:before="16" w:line="240" w:lineRule="exact"/>
        <w:rPr>
          <w:sz w:val="24"/>
          <w:szCs w:val="24"/>
        </w:rPr>
      </w:pPr>
    </w:p>
    <w:p w:rsidR="00635F21" w:rsidRDefault="00584E8F">
      <w:pPr>
        <w:pStyle w:val="Heading4"/>
        <w:ind w:left="1133" w:right="1707"/>
        <w:rPr>
          <w:b w:val="0"/>
          <w:bCs w:val="0"/>
        </w:rPr>
      </w:pPr>
      <w:proofErr w:type="gramStart"/>
      <w:r>
        <w:rPr>
          <w:color w:val="716D71"/>
          <w:spacing w:val="-4"/>
        </w:rPr>
        <w:t>Table</w:t>
      </w:r>
      <w:r>
        <w:rPr>
          <w:color w:val="716D71"/>
        </w:rPr>
        <w:t xml:space="preserve"> 2.</w:t>
      </w:r>
      <w:proofErr w:type="gramEnd"/>
    </w:p>
    <w:p w:rsidR="00635F21" w:rsidRDefault="00635F21">
      <w:pPr>
        <w:spacing w:before="11" w:line="160" w:lineRule="exact"/>
        <w:rPr>
          <w:sz w:val="16"/>
          <w:szCs w:val="16"/>
        </w:rPr>
      </w:pPr>
    </w:p>
    <w:tbl>
      <w:tblPr>
        <w:tblW w:w="0" w:type="auto"/>
        <w:tblInd w:w="1133" w:type="dxa"/>
        <w:tblLayout w:type="fixed"/>
        <w:tblCellMar>
          <w:left w:w="0" w:type="dxa"/>
          <w:right w:w="0" w:type="dxa"/>
        </w:tblCellMar>
        <w:tblLook w:val="01E0" w:firstRow="1" w:lastRow="1" w:firstColumn="1" w:lastColumn="1" w:noHBand="0" w:noVBand="0"/>
      </w:tblPr>
      <w:tblGrid>
        <w:gridCol w:w="1984"/>
        <w:gridCol w:w="2325"/>
        <w:gridCol w:w="1871"/>
        <w:gridCol w:w="1871"/>
        <w:gridCol w:w="1871"/>
      </w:tblGrid>
      <w:tr w:rsidR="00635F21">
        <w:trPr>
          <w:trHeight w:hRule="exact" w:val="1010"/>
        </w:trPr>
        <w:tc>
          <w:tcPr>
            <w:tcW w:w="4309" w:type="dxa"/>
            <w:gridSpan w:val="2"/>
            <w:tcBorders>
              <w:top w:val="single" w:sz="4" w:space="0" w:color="C63628"/>
              <w:left w:val="single" w:sz="4" w:space="0" w:color="C63628"/>
              <w:bottom w:val="single" w:sz="4" w:space="0" w:color="C63628"/>
              <w:right w:val="nil"/>
            </w:tcBorders>
            <w:shd w:val="clear" w:color="auto" w:fill="C63628"/>
          </w:tcPr>
          <w:p w:rsidR="00635F21" w:rsidRDefault="00635F21">
            <w:pPr>
              <w:pStyle w:val="TableParagraph"/>
              <w:spacing w:before="8" w:line="220" w:lineRule="exact"/>
            </w:pPr>
          </w:p>
          <w:p w:rsidR="00635F21" w:rsidRDefault="00584E8F">
            <w:pPr>
              <w:pStyle w:val="TableParagraph"/>
              <w:spacing w:line="254" w:lineRule="auto"/>
              <w:ind w:left="2182" w:right="203" w:firstLine="715"/>
              <w:rPr>
                <w:rFonts w:ascii="Arial" w:eastAsia="Arial" w:hAnsi="Arial" w:cs="Arial"/>
                <w:sz w:val="23"/>
                <w:szCs w:val="23"/>
              </w:rPr>
            </w:pPr>
            <w:r>
              <w:rPr>
                <w:rFonts w:ascii="Arial"/>
                <w:color w:val="FFFFFF"/>
                <w:spacing w:val="-6"/>
                <w:sz w:val="23"/>
              </w:rPr>
              <w:t>Total</w:t>
            </w:r>
            <w:r>
              <w:rPr>
                <w:rFonts w:ascii="Arial"/>
                <w:color w:val="FFFFFF"/>
                <w:spacing w:val="24"/>
                <w:sz w:val="23"/>
              </w:rPr>
              <w:t xml:space="preserve"> </w:t>
            </w:r>
            <w:r>
              <w:rPr>
                <w:rFonts w:ascii="Arial"/>
                <w:color w:val="FFFFFF"/>
                <w:sz w:val="23"/>
              </w:rPr>
              <w:t>Recommendations</w:t>
            </w:r>
          </w:p>
        </w:tc>
        <w:tc>
          <w:tcPr>
            <w:tcW w:w="1871" w:type="dxa"/>
            <w:tcBorders>
              <w:top w:val="single" w:sz="4" w:space="0" w:color="C63628"/>
              <w:left w:val="nil"/>
              <w:bottom w:val="single" w:sz="4" w:space="0" w:color="C63628"/>
              <w:right w:val="nil"/>
            </w:tcBorders>
            <w:shd w:val="clear" w:color="auto" w:fill="C63628"/>
          </w:tcPr>
          <w:p w:rsidR="00635F21" w:rsidRDefault="00635F21">
            <w:pPr>
              <w:pStyle w:val="TableParagraph"/>
              <w:spacing w:before="8" w:line="140" w:lineRule="exact"/>
              <w:rPr>
                <w:sz w:val="14"/>
                <w:szCs w:val="14"/>
              </w:rPr>
            </w:pPr>
          </w:p>
          <w:p w:rsidR="00635F21" w:rsidRDefault="00635F21">
            <w:pPr>
              <w:pStyle w:val="TableParagraph"/>
              <w:spacing w:line="220" w:lineRule="exact"/>
            </w:pPr>
          </w:p>
          <w:p w:rsidR="00635F21" w:rsidRDefault="00584E8F">
            <w:pPr>
              <w:pStyle w:val="TableParagraph"/>
              <w:ind w:left="404"/>
              <w:rPr>
                <w:rFonts w:ascii="Arial" w:eastAsia="Arial" w:hAnsi="Arial" w:cs="Arial"/>
                <w:sz w:val="23"/>
                <w:szCs w:val="23"/>
              </w:rPr>
            </w:pPr>
            <w:r>
              <w:rPr>
                <w:rFonts w:ascii="Arial"/>
                <w:color w:val="FFFFFF"/>
                <w:sz w:val="23"/>
              </w:rPr>
              <w:t>Supported</w:t>
            </w:r>
          </w:p>
        </w:tc>
        <w:tc>
          <w:tcPr>
            <w:tcW w:w="1871" w:type="dxa"/>
            <w:tcBorders>
              <w:top w:val="single" w:sz="4" w:space="0" w:color="C63628"/>
              <w:left w:val="nil"/>
              <w:bottom w:val="single" w:sz="4" w:space="0" w:color="C63628"/>
              <w:right w:val="nil"/>
            </w:tcBorders>
            <w:shd w:val="clear" w:color="auto" w:fill="C63628"/>
          </w:tcPr>
          <w:p w:rsidR="00635F21" w:rsidRDefault="00584E8F">
            <w:pPr>
              <w:pStyle w:val="TableParagraph"/>
              <w:spacing w:before="88" w:line="254" w:lineRule="auto"/>
              <w:ind w:left="219" w:right="219"/>
              <w:jc w:val="center"/>
              <w:rPr>
                <w:rFonts w:ascii="Arial" w:eastAsia="Arial" w:hAnsi="Arial" w:cs="Arial"/>
                <w:sz w:val="23"/>
                <w:szCs w:val="23"/>
              </w:rPr>
            </w:pPr>
            <w:r>
              <w:rPr>
                <w:rFonts w:ascii="Arial"/>
                <w:color w:val="FFFFFF"/>
                <w:sz w:val="23"/>
              </w:rPr>
              <w:t>Supported, noting dependencies</w:t>
            </w:r>
          </w:p>
        </w:tc>
        <w:tc>
          <w:tcPr>
            <w:tcW w:w="1871" w:type="dxa"/>
            <w:tcBorders>
              <w:top w:val="single" w:sz="4" w:space="0" w:color="C63628"/>
              <w:left w:val="nil"/>
              <w:bottom w:val="single" w:sz="4" w:space="0" w:color="C63628"/>
              <w:right w:val="single" w:sz="4" w:space="0" w:color="C63628"/>
            </w:tcBorders>
            <w:shd w:val="clear" w:color="auto" w:fill="C63628"/>
          </w:tcPr>
          <w:p w:rsidR="00635F21" w:rsidRDefault="00635F21">
            <w:pPr>
              <w:pStyle w:val="TableParagraph"/>
              <w:spacing w:before="8" w:line="140" w:lineRule="exact"/>
              <w:rPr>
                <w:sz w:val="14"/>
                <w:szCs w:val="14"/>
              </w:rPr>
            </w:pPr>
          </w:p>
          <w:p w:rsidR="00635F21" w:rsidRDefault="00635F21">
            <w:pPr>
              <w:pStyle w:val="TableParagraph"/>
              <w:spacing w:line="220" w:lineRule="exact"/>
            </w:pPr>
          </w:p>
          <w:p w:rsidR="00635F21" w:rsidRDefault="00584E8F">
            <w:pPr>
              <w:pStyle w:val="TableParagraph"/>
              <w:ind w:left="213"/>
              <w:rPr>
                <w:rFonts w:ascii="Arial" w:eastAsia="Arial" w:hAnsi="Arial" w:cs="Arial"/>
                <w:sz w:val="23"/>
                <w:szCs w:val="23"/>
              </w:rPr>
            </w:pPr>
            <w:r>
              <w:rPr>
                <w:rFonts w:ascii="Arial"/>
                <w:color w:val="FFFFFF"/>
                <w:sz w:val="23"/>
              </w:rPr>
              <w:t>Not supported</w:t>
            </w:r>
          </w:p>
        </w:tc>
      </w:tr>
      <w:tr w:rsidR="00635F21">
        <w:trPr>
          <w:trHeight w:hRule="exact" w:val="787"/>
        </w:trPr>
        <w:tc>
          <w:tcPr>
            <w:tcW w:w="198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35"/>
              <w:rPr>
                <w:rFonts w:ascii="Arial" w:eastAsia="Arial" w:hAnsi="Arial" w:cs="Arial"/>
                <w:sz w:val="23"/>
                <w:szCs w:val="23"/>
              </w:rPr>
            </w:pPr>
            <w:r>
              <w:rPr>
                <w:rFonts w:ascii="Arial"/>
                <w:color w:val="231F20"/>
                <w:sz w:val="23"/>
              </w:rPr>
              <w:t>Advance Care Planning</w:t>
            </w:r>
          </w:p>
        </w:tc>
        <w:tc>
          <w:tcPr>
            <w:tcW w:w="2324" w:type="dxa"/>
            <w:tcBorders>
              <w:top w:val="single" w:sz="4" w:space="0" w:color="C63628"/>
              <w:left w:val="single" w:sz="4" w:space="0" w:color="C63628"/>
              <w:bottom w:val="single" w:sz="4" w:space="0" w:color="C63628"/>
              <w:right w:val="single" w:sz="4" w:space="0" w:color="C63628"/>
            </w:tcBorders>
            <w:shd w:val="clear" w:color="auto" w:fill="F6E4DB"/>
          </w:tcPr>
          <w:p w:rsidR="00635F21" w:rsidRDefault="00635F21">
            <w:pPr>
              <w:pStyle w:val="TableParagraph"/>
              <w:spacing w:before="16" w:line="240" w:lineRule="exact"/>
              <w:rPr>
                <w:sz w:val="24"/>
                <w:szCs w:val="24"/>
              </w:rPr>
            </w:pPr>
          </w:p>
          <w:p w:rsidR="00635F21" w:rsidRDefault="00584E8F">
            <w:pPr>
              <w:pStyle w:val="TableParagraph"/>
              <w:jc w:val="center"/>
              <w:rPr>
                <w:rFonts w:ascii="Arial" w:eastAsia="Arial" w:hAnsi="Arial" w:cs="Arial"/>
                <w:sz w:val="23"/>
                <w:szCs w:val="23"/>
              </w:rPr>
            </w:pPr>
            <w:r>
              <w:rPr>
                <w:rFonts w:ascii="Arial"/>
                <w:b/>
                <w:color w:val="231F20"/>
                <w:sz w:val="23"/>
              </w:rPr>
              <w:t>6</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3</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3</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w:t>
            </w:r>
          </w:p>
        </w:tc>
      </w:tr>
    </w:tbl>
    <w:p w:rsidR="00635F21" w:rsidRDefault="00635F21">
      <w:pPr>
        <w:spacing w:before="3" w:line="160" w:lineRule="exact"/>
        <w:rPr>
          <w:sz w:val="16"/>
          <w:szCs w:val="16"/>
        </w:rPr>
      </w:pPr>
    </w:p>
    <w:p w:rsidR="00635F21" w:rsidRDefault="00584E8F">
      <w:pPr>
        <w:pStyle w:val="Heading3"/>
        <w:spacing w:before="68"/>
        <w:ind w:left="1133" w:right="1707"/>
        <w:rPr>
          <w:b w:val="0"/>
          <w:bCs w:val="0"/>
        </w:rPr>
      </w:pPr>
      <w:r>
        <w:rPr>
          <w:color w:val="C63628"/>
        </w:rPr>
        <w:t>Recommendation response summary</w:t>
      </w:r>
    </w:p>
    <w:p w:rsidR="00635F21" w:rsidRDefault="00584E8F">
      <w:pPr>
        <w:pStyle w:val="BodyText"/>
        <w:spacing w:before="151" w:line="254" w:lineRule="auto"/>
        <w:ind w:right="663"/>
      </w:pPr>
      <w:r>
        <w:rPr>
          <w:color w:val="231F20"/>
        </w:rPr>
        <w:t>The recommendations related to</w:t>
      </w:r>
      <w:r>
        <w:rPr>
          <w:color w:val="231F20"/>
          <w:spacing w:val="-13"/>
        </w:rPr>
        <w:t xml:space="preserve"> </w:t>
      </w:r>
      <w:r>
        <w:rPr>
          <w:color w:val="231F20"/>
        </w:rPr>
        <w:t>ACP</w:t>
      </w:r>
      <w:r>
        <w:rPr>
          <w:color w:val="231F20"/>
          <w:spacing w:val="-5"/>
        </w:rPr>
        <w:t xml:space="preserve"> </w:t>
      </w:r>
      <w:r>
        <w:rPr>
          <w:color w:val="231F20"/>
        </w:rPr>
        <w:t>and</w:t>
      </w:r>
      <w:r>
        <w:rPr>
          <w:color w:val="231F20"/>
          <w:spacing w:val="-13"/>
        </w:rPr>
        <w:t xml:space="preserve"> </w:t>
      </w:r>
      <w:r>
        <w:rPr>
          <w:color w:val="231F20"/>
        </w:rPr>
        <w:t>AHDs are supported, noting there are a range of</w:t>
      </w:r>
      <w:r>
        <w:rPr>
          <w:color w:val="231F20"/>
        </w:rPr>
        <w:t xml:space="preserve"> dependencies including potential resource and funding implications that must be considered in the context of implementation.</w:t>
      </w:r>
    </w:p>
    <w:p w:rsidR="00635F21" w:rsidRDefault="00584E8F">
      <w:pPr>
        <w:pStyle w:val="BodyText"/>
      </w:pPr>
      <w:r>
        <w:rPr>
          <w:color w:val="231F20"/>
        </w:rPr>
        <w:t>The</w:t>
      </w:r>
      <w:r>
        <w:rPr>
          <w:color w:val="231F20"/>
          <w:spacing w:val="-13"/>
        </w:rPr>
        <w:t xml:space="preserve"> </w:t>
      </w:r>
      <w:r>
        <w:rPr>
          <w:color w:val="231F20"/>
        </w:rPr>
        <w:t>Attorney General will appoint an Expert Panel in accordance with Recommendation 1.</w:t>
      </w:r>
    </w:p>
    <w:p w:rsidR="00635F21" w:rsidRDefault="00584E8F">
      <w:pPr>
        <w:pStyle w:val="BodyText"/>
        <w:spacing w:before="15" w:line="254" w:lineRule="auto"/>
        <w:ind w:right="619"/>
      </w:pPr>
      <w:r>
        <w:rPr>
          <w:color w:val="231F20"/>
        </w:rPr>
        <w:t>The Panel will be comprised of health and l</w:t>
      </w:r>
      <w:r>
        <w:rPr>
          <w:color w:val="231F20"/>
        </w:rPr>
        <w:t xml:space="preserve">egal experts as well as members of the community and care </w:t>
      </w:r>
      <w:r>
        <w:rPr>
          <w:color w:val="231F20"/>
          <w:spacing w:val="-2"/>
        </w:rPr>
        <w:t>sector.</w:t>
      </w:r>
      <w:r>
        <w:rPr>
          <w:color w:val="231F20"/>
          <w:spacing w:val="-5"/>
        </w:rPr>
        <w:t xml:space="preserve"> </w:t>
      </w:r>
      <w:r>
        <w:rPr>
          <w:color w:val="231F20"/>
        </w:rPr>
        <w:t>The Panel will review the relevant law and health policy and practice and provide</w:t>
      </w:r>
      <w:r>
        <w:rPr>
          <w:color w:val="231F20"/>
          <w:spacing w:val="21"/>
        </w:rPr>
        <w:t xml:space="preserve"> </w:t>
      </w:r>
      <w:r>
        <w:rPr>
          <w:color w:val="231F20"/>
        </w:rPr>
        <w:t>recommendations in relation to each of the matters outlined in Recommendation 1.</w:t>
      </w:r>
    </w:p>
    <w:p w:rsidR="00635F21" w:rsidRDefault="00584E8F">
      <w:pPr>
        <w:pStyle w:val="BodyText"/>
        <w:spacing w:line="254" w:lineRule="auto"/>
        <w:ind w:right="619"/>
      </w:pPr>
      <w:r>
        <w:rPr>
          <w:color w:val="231F20"/>
        </w:rPr>
        <w:t>The Panel will also make re</w:t>
      </w:r>
      <w:r>
        <w:rPr>
          <w:color w:val="231F20"/>
        </w:rPr>
        <w:t>commendations on how best to meet outstanding education needs and in doing so work to address recommendations 2 and 3.</w:t>
      </w:r>
    </w:p>
    <w:p w:rsidR="00635F21" w:rsidRDefault="00584E8F">
      <w:pPr>
        <w:pStyle w:val="BodyText"/>
        <w:spacing w:line="254" w:lineRule="auto"/>
        <w:ind w:right="905"/>
      </w:pPr>
      <w:r>
        <w:rPr>
          <w:color w:val="231F20"/>
        </w:rPr>
        <w:t xml:space="preserve">The </w:t>
      </w:r>
      <w:r>
        <w:rPr>
          <w:color w:val="231F20"/>
          <w:spacing w:val="-5"/>
        </w:rPr>
        <w:t>WA</w:t>
      </w:r>
      <w:r>
        <w:rPr>
          <w:color w:val="231F20"/>
          <w:spacing w:val="-13"/>
        </w:rPr>
        <w:t xml:space="preserve"> </w:t>
      </w:r>
      <w:r>
        <w:rPr>
          <w:color w:val="231F20"/>
        </w:rPr>
        <w:t>Government strongly supports the continued professional development of health</w:t>
      </w:r>
      <w:r>
        <w:rPr>
          <w:color w:val="231F20"/>
          <w:spacing w:val="21"/>
        </w:rPr>
        <w:t xml:space="preserve"> </w:t>
      </w:r>
      <w:r>
        <w:rPr>
          <w:color w:val="231F20"/>
        </w:rPr>
        <w:t xml:space="preserve">professionals and education of the wider community regarding the nature, purpose and </w:t>
      </w:r>
      <w:r>
        <w:rPr>
          <w:color w:val="231F20"/>
          <w:spacing w:val="-1"/>
        </w:rPr>
        <w:t>effect</w:t>
      </w:r>
      <w:r>
        <w:rPr>
          <w:color w:val="231F20"/>
          <w:spacing w:val="21"/>
        </w:rPr>
        <w:t xml:space="preserve"> </w:t>
      </w:r>
      <w:r>
        <w:rPr>
          <w:color w:val="231F20"/>
        </w:rPr>
        <w:t>of</w:t>
      </w:r>
      <w:r>
        <w:rPr>
          <w:color w:val="231F20"/>
          <w:spacing w:val="-13"/>
        </w:rPr>
        <w:t xml:space="preserve"> </w:t>
      </w:r>
      <w:r>
        <w:rPr>
          <w:color w:val="231F20"/>
        </w:rPr>
        <w:t>AHDs and other planning records, as well as the continued improvement of accessibility and governance of their use.</w:t>
      </w:r>
      <w:r>
        <w:rPr>
          <w:color w:val="231F20"/>
          <w:spacing w:val="-13"/>
        </w:rPr>
        <w:t xml:space="preserve"> </w:t>
      </w:r>
      <w:r>
        <w:rPr>
          <w:color w:val="231F20"/>
        </w:rPr>
        <w:t>Additional funding would be required in order</w:t>
      </w:r>
      <w:r>
        <w:rPr>
          <w:color w:val="231F20"/>
        </w:rPr>
        <w:t xml:space="preserve"> to broaden the Office of the Public</w:t>
      </w:r>
      <w:r>
        <w:rPr>
          <w:color w:val="231F20"/>
          <w:spacing w:val="-13"/>
        </w:rPr>
        <w:t xml:space="preserve"> </w:t>
      </w:r>
      <w:r>
        <w:rPr>
          <w:color w:val="231F20"/>
          <w:spacing w:val="-1"/>
        </w:rPr>
        <w:t>Advocate’s</w:t>
      </w:r>
      <w:r>
        <w:rPr>
          <w:color w:val="231F20"/>
        </w:rPr>
        <w:t xml:space="preserve"> community education.</w:t>
      </w:r>
    </w:p>
    <w:p w:rsidR="00635F21" w:rsidRDefault="00635F21">
      <w:pPr>
        <w:spacing w:before="7" w:line="240" w:lineRule="exact"/>
        <w:rPr>
          <w:sz w:val="24"/>
          <w:szCs w:val="24"/>
        </w:rPr>
      </w:pPr>
    </w:p>
    <w:p w:rsidR="00635F21" w:rsidRDefault="00584E8F">
      <w:pPr>
        <w:pStyle w:val="Heading3"/>
        <w:ind w:left="1133" w:right="1707"/>
        <w:rPr>
          <w:b w:val="0"/>
          <w:bCs w:val="0"/>
        </w:rPr>
      </w:pPr>
      <w:r>
        <w:rPr>
          <w:color w:val="C63628"/>
        </w:rPr>
        <w:t>Summary of work in progress</w:t>
      </w:r>
    </w:p>
    <w:p w:rsidR="00635F21" w:rsidRDefault="00584E8F">
      <w:pPr>
        <w:pStyle w:val="BodyText"/>
        <w:spacing w:before="151" w:line="254" w:lineRule="auto"/>
        <w:ind w:right="731"/>
      </w:pPr>
      <w:r>
        <w:rPr>
          <w:color w:val="231F20"/>
        </w:rPr>
        <w:t xml:space="preserve">The DOH and the DOJ are committed to improving access and education related to the use of AHDs in </w:t>
      </w:r>
      <w:r>
        <w:rPr>
          <w:color w:val="231F20"/>
          <w:spacing w:val="-5"/>
        </w:rPr>
        <w:t>WA</w:t>
      </w:r>
      <w:r>
        <w:rPr>
          <w:color w:val="231F20"/>
          <w:spacing w:val="-13"/>
        </w:rPr>
        <w:t xml:space="preserve"> </w:t>
      </w:r>
      <w:r>
        <w:rPr>
          <w:color w:val="231F20"/>
        </w:rPr>
        <w:t xml:space="preserve">and </w:t>
      </w:r>
      <w:proofErr w:type="spellStart"/>
      <w:r>
        <w:rPr>
          <w:color w:val="231F20"/>
        </w:rPr>
        <w:t>maximising</w:t>
      </w:r>
      <w:proofErr w:type="spellEnd"/>
      <w:r>
        <w:rPr>
          <w:color w:val="231F20"/>
        </w:rPr>
        <w:t xml:space="preserve"> the opportunity for the public to make important decisions related</w:t>
      </w:r>
      <w:r>
        <w:rPr>
          <w:color w:val="231F20"/>
          <w:spacing w:val="21"/>
        </w:rPr>
        <w:t xml:space="preserve"> </w:t>
      </w:r>
      <w:r>
        <w:rPr>
          <w:color w:val="231F20"/>
        </w:rPr>
        <w:t>to their future healthcare treatment.</w:t>
      </w:r>
      <w:r>
        <w:rPr>
          <w:color w:val="231F20"/>
          <w:spacing w:val="-5"/>
        </w:rPr>
        <w:t xml:space="preserve"> </w:t>
      </w:r>
      <w:r>
        <w:rPr>
          <w:color w:val="231F20"/>
        </w:rPr>
        <w:t>The work already underway in this area will be reviewed and strengthened to educate health professionals and the public. Current work in</w:t>
      </w:r>
      <w:r>
        <w:rPr>
          <w:color w:val="231F20"/>
        </w:rPr>
        <w:t>cludes:</w:t>
      </w:r>
    </w:p>
    <w:p w:rsidR="00635F21" w:rsidRDefault="00584E8F">
      <w:pPr>
        <w:pStyle w:val="BodyText"/>
        <w:spacing w:line="254" w:lineRule="auto"/>
        <w:ind w:left="1984" w:right="803" w:hanging="284"/>
      </w:pPr>
      <w:r>
        <w:rPr>
          <w:rFonts w:ascii="Tahoma"/>
          <w:color w:val="C63628"/>
          <w:position w:val="1"/>
          <w:sz w:val="16"/>
        </w:rPr>
        <w:t xml:space="preserve">*  </w:t>
      </w:r>
      <w:r>
        <w:rPr>
          <w:rFonts w:ascii="Tahoma"/>
          <w:color w:val="C63628"/>
          <w:spacing w:val="46"/>
          <w:position w:val="1"/>
          <w:sz w:val="16"/>
        </w:rPr>
        <w:t xml:space="preserve"> </w:t>
      </w:r>
      <w:r>
        <w:rPr>
          <w:color w:val="231F20"/>
        </w:rPr>
        <w:t>The DOH has developed online eLearning,</w:t>
      </w:r>
      <w:r>
        <w:rPr>
          <w:color w:val="231F20"/>
          <w:spacing w:val="-1"/>
        </w:rPr>
        <w:t xml:space="preserve"> </w:t>
      </w:r>
      <w:r>
        <w:rPr>
          <w:color w:val="231F20"/>
        </w:rPr>
        <w:t>provided a telephone advisory service and delivered education sessions across the State. In addition, the DOH has updated current resources to enable the completion and to facilitate wording of</w:t>
      </w:r>
      <w:r>
        <w:rPr>
          <w:color w:val="231F20"/>
          <w:spacing w:val="-13"/>
        </w:rPr>
        <w:t xml:space="preserve"> </w:t>
      </w:r>
      <w:r>
        <w:rPr>
          <w:color w:val="231F20"/>
        </w:rPr>
        <w:t>AHDs and t</w:t>
      </w:r>
      <w:r>
        <w:rPr>
          <w:color w:val="231F20"/>
        </w:rPr>
        <w:t xml:space="preserve">o support </w:t>
      </w:r>
      <w:proofErr w:type="gramStart"/>
      <w:r>
        <w:rPr>
          <w:color w:val="231F20"/>
        </w:rPr>
        <w:t>Culturally</w:t>
      </w:r>
      <w:proofErr w:type="gramEnd"/>
      <w:r>
        <w:rPr>
          <w:color w:val="231F20"/>
        </w:rPr>
        <w:t xml:space="preserve"> and Linguistically Diverse and</w:t>
      </w:r>
      <w:r>
        <w:rPr>
          <w:color w:val="231F20"/>
          <w:spacing w:val="-13"/>
        </w:rPr>
        <w:t xml:space="preserve"> </w:t>
      </w:r>
      <w:r>
        <w:rPr>
          <w:color w:val="231F20"/>
        </w:rPr>
        <w:t xml:space="preserve">Aboriginal communities within </w:t>
      </w:r>
      <w:r>
        <w:rPr>
          <w:color w:val="231F20"/>
          <w:spacing w:val="-5"/>
        </w:rPr>
        <w:t>WA</w:t>
      </w:r>
      <w:r>
        <w:rPr>
          <w:color w:val="231F20"/>
          <w:spacing w:val="-13"/>
        </w:rPr>
        <w:t xml:space="preserve"> </w:t>
      </w:r>
      <w:r>
        <w:rPr>
          <w:color w:val="231F20"/>
        </w:rPr>
        <w:t>in</w:t>
      </w:r>
      <w:r>
        <w:rPr>
          <w:color w:val="231F20"/>
          <w:spacing w:val="21"/>
        </w:rPr>
        <w:t xml:space="preserve"> </w:t>
      </w:r>
      <w:r>
        <w:rPr>
          <w:color w:val="231F20"/>
        </w:rPr>
        <w:t>relation to</w:t>
      </w:r>
      <w:r>
        <w:rPr>
          <w:color w:val="231F20"/>
          <w:spacing w:val="-13"/>
        </w:rPr>
        <w:t xml:space="preserve"> </w:t>
      </w:r>
      <w:r>
        <w:rPr>
          <w:color w:val="231F20"/>
        </w:rPr>
        <w:t>AC</w:t>
      </w:r>
      <w:r>
        <w:rPr>
          <w:color w:val="231F20"/>
          <w:spacing w:val="-30"/>
        </w:rPr>
        <w:t>P</w:t>
      </w:r>
      <w:r>
        <w:rPr>
          <w:color w:val="231F20"/>
        </w:rPr>
        <w:t>.</w:t>
      </w:r>
    </w:p>
    <w:p w:rsidR="00635F21" w:rsidRDefault="00635F21">
      <w:pPr>
        <w:spacing w:line="254" w:lineRule="auto"/>
        <w:sectPr w:rsidR="00635F21">
          <w:pgSz w:w="11910" w:h="16840"/>
          <w:pgMar w:top="1000" w:right="240" w:bottom="540" w:left="0" w:header="0" w:footer="377" w:gutter="0"/>
          <w:cols w:space="720"/>
        </w:sectPr>
      </w:pPr>
    </w:p>
    <w:p w:rsidR="00635F21" w:rsidRDefault="00584E8F">
      <w:pPr>
        <w:pStyle w:val="BodyText"/>
        <w:numPr>
          <w:ilvl w:val="0"/>
          <w:numId w:val="9"/>
        </w:numPr>
        <w:tabs>
          <w:tab w:val="left" w:pos="1701"/>
        </w:tabs>
        <w:spacing w:before="47" w:line="254" w:lineRule="auto"/>
        <w:ind w:right="1665" w:hanging="283"/>
      </w:pPr>
      <w:bookmarkStart w:id="6" w:name="_bookmark5"/>
      <w:bookmarkEnd w:id="6"/>
      <w:r>
        <w:rPr>
          <w:color w:val="231F20"/>
        </w:rPr>
        <w:lastRenderedPageBreak/>
        <w:t>The DOH has established a clinical alert for the presence of</w:t>
      </w:r>
      <w:r>
        <w:rPr>
          <w:color w:val="231F20"/>
          <w:spacing w:val="-13"/>
        </w:rPr>
        <w:t xml:space="preserve"> </w:t>
      </w:r>
      <w:r>
        <w:rPr>
          <w:color w:val="231F20"/>
        </w:rPr>
        <w:t>AHDs within the Patient Admission System used in public hospitals.</w:t>
      </w:r>
      <w:r>
        <w:rPr>
          <w:color w:val="231F20"/>
          <w:spacing w:val="-5"/>
        </w:rPr>
        <w:t xml:space="preserve"> </w:t>
      </w:r>
      <w:r>
        <w:rPr>
          <w:color w:val="231F20"/>
        </w:rPr>
        <w:t xml:space="preserve">This </w:t>
      </w:r>
      <w:r>
        <w:rPr>
          <w:color w:val="231F20"/>
        </w:rPr>
        <w:t xml:space="preserve">alert ensures a </w:t>
      </w:r>
      <w:r>
        <w:rPr>
          <w:color w:val="231F20"/>
          <w:spacing w:val="-1"/>
        </w:rPr>
        <w:t>patient’s</w:t>
      </w:r>
      <w:r>
        <w:rPr>
          <w:color w:val="231F20"/>
          <w:spacing w:val="-13"/>
        </w:rPr>
        <w:t xml:space="preserve"> </w:t>
      </w:r>
      <w:r>
        <w:rPr>
          <w:color w:val="231F20"/>
        </w:rPr>
        <w:t>AHD now</w:t>
      </w:r>
      <w:r>
        <w:rPr>
          <w:color w:val="231F20"/>
          <w:spacing w:val="24"/>
        </w:rPr>
        <w:t xml:space="preserve"> </w:t>
      </w:r>
      <w:r>
        <w:rPr>
          <w:color w:val="231F20"/>
        </w:rPr>
        <w:t xml:space="preserve">comprises part of a </w:t>
      </w:r>
      <w:r>
        <w:rPr>
          <w:color w:val="231F20"/>
          <w:spacing w:val="-1"/>
        </w:rPr>
        <w:t>patient’s</w:t>
      </w:r>
      <w:r>
        <w:rPr>
          <w:color w:val="231F20"/>
        </w:rPr>
        <w:t xml:space="preserve"> medical record and is available to health professionals</w:t>
      </w:r>
      <w:r>
        <w:rPr>
          <w:color w:val="231F20"/>
          <w:spacing w:val="24"/>
        </w:rPr>
        <w:t xml:space="preserve"> </w:t>
      </w:r>
      <w:r>
        <w:rPr>
          <w:color w:val="231F20"/>
        </w:rPr>
        <w:t>treating the patient.</w:t>
      </w:r>
    </w:p>
    <w:p w:rsidR="00635F21" w:rsidRDefault="00584E8F">
      <w:pPr>
        <w:pStyle w:val="BodyText"/>
        <w:numPr>
          <w:ilvl w:val="0"/>
          <w:numId w:val="9"/>
        </w:numPr>
        <w:tabs>
          <w:tab w:val="left" w:pos="1701"/>
        </w:tabs>
        <w:spacing w:before="85" w:line="254" w:lineRule="auto"/>
        <w:ind w:right="1145" w:hanging="283"/>
      </w:pPr>
      <w:r>
        <w:rPr>
          <w:color w:val="231F20"/>
        </w:rPr>
        <w:t>The Office of the Public</w:t>
      </w:r>
      <w:r>
        <w:rPr>
          <w:color w:val="231F20"/>
          <w:spacing w:val="-13"/>
        </w:rPr>
        <w:t xml:space="preserve"> </w:t>
      </w:r>
      <w:r>
        <w:rPr>
          <w:color w:val="231F20"/>
        </w:rPr>
        <w:t xml:space="preserve">Advocate currently provides a range of community education activities regarding enduring </w:t>
      </w:r>
      <w:r>
        <w:rPr>
          <w:color w:val="231F20"/>
        </w:rPr>
        <w:t>powers of guardianship,</w:t>
      </w:r>
      <w:r>
        <w:rPr>
          <w:color w:val="231F20"/>
          <w:spacing w:val="-13"/>
        </w:rPr>
        <w:t xml:space="preserve"> </w:t>
      </w:r>
      <w:r>
        <w:rPr>
          <w:color w:val="231F20"/>
        </w:rPr>
        <w:t xml:space="preserve">AHDs, enduring powers of </w:t>
      </w:r>
      <w:r>
        <w:rPr>
          <w:color w:val="231F20"/>
          <w:spacing w:val="-2"/>
        </w:rPr>
        <w:t>attorney,</w:t>
      </w:r>
      <w:r>
        <w:rPr>
          <w:color w:val="231F20"/>
          <w:spacing w:val="21"/>
        </w:rPr>
        <w:t xml:space="preserve"> </w:t>
      </w:r>
      <w:r>
        <w:rPr>
          <w:color w:val="231F20"/>
        </w:rPr>
        <w:t>guardianship and administration. In 2017/18 the Office of the Public</w:t>
      </w:r>
      <w:r>
        <w:rPr>
          <w:color w:val="231F20"/>
          <w:spacing w:val="-13"/>
        </w:rPr>
        <w:t xml:space="preserve"> </w:t>
      </w:r>
      <w:r>
        <w:rPr>
          <w:color w:val="231F20"/>
        </w:rPr>
        <w:t>Advocate delivered 22 community education sessions.</w:t>
      </w:r>
    </w:p>
    <w:p w:rsidR="00635F21" w:rsidRDefault="00635F21">
      <w:pPr>
        <w:spacing w:before="18" w:line="260" w:lineRule="exact"/>
        <w:rPr>
          <w:sz w:val="26"/>
          <w:szCs w:val="26"/>
        </w:rPr>
      </w:pPr>
    </w:p>
    <w:p w:rsidR="00635F21" w:rsidRDefault="00584E8F">
      <w:pPr>
        <w:pStyle w:val="Heading2"/>
        <w:numPr>
          <w:ilvl w:val="1"/>
          <w:numId w:val="8"/>
        </w:numPr>
        <w:tabs>
          <w:tab w:val="left" w:pos="1418"/>
        </w:tabs>
        <w:ind w:left="1417"/>
        <w:jc w:val="left"/>
        <w:rPr>
          <w:b w:val="0"/>
          <w:bCs w:val="0"/>
        </w:rPr>
      </w:pPr>
      <w:r>
        <w:rPr>
          <w:color w:val="C63628"/>
        </w:rPr>
        <w:t>End-of-Life and Palliative Care</w:t>
      </w:r>
    </w:p>
    <w:p w:rsidR="00635F21" w:rsidRDefault="00584E8F">
      <w:pPr>
        <w:pStyle w:val="BodyText"/>
        <w:spacing w:before="170" w:line="254" w:lineRule="auto"/>
        <w:ind w:left="850" w:right="1358"/>
      </w:pPr>
      <w:r>
        <w:rPr>
          <w:color w:val="231F20"/>
        </w:rPr>
        <w:t>Recommendations 7 to 18 relate to End-of-Li</w:t>
      </w:r>
      <w:r>
        <w:rPr>
          <w:color w:val="231F20"/>
        </w:rPr>
        <w:t>fe and Palliative Care.</w:t>
      </w:r>
      <w:r>
        <w:rPr>
          <w:color w:val="231F20"/>
          <w:spacing w:val="-5"/>
        </w:rPr>
        <w:t xml:space="preserve"> </w:t>
      </w:r>
      <w:r>
        <w:rPr>
          <w:color w:val="231F20"/>
        </w:rPr>
        <w:t>These recommendations cover a number of matters:</w:t>
      </w:r>
    </w:p>
    <w:p w:rsidR="00635F21" w:rsidRDefault="00584E8F">
      <w:pPr>
        <w:pStyle w:val="BodyText"/>
        <w:numPr>
          <w:ilvl w:val="0"/>
          <w:numId w:val="9"/>
        </w:numPr>
        <w:tabs>
          <w:tab w:val="left" w:pos="1701"/>
        </w:tabs>
        <w:ind w:hanging="283"/>
      </w:pPr>
      <w:r>
        <w:rPr>
          <w:color w:val="231F20"/>
        </w:rPr>
        <w:t xml:space="preserve">Palliative care service provision across </w:t>
      </w:r>
      <w:r>
        <w:rPr>
          <w:color w:val="231F20"/>
          <w:spacing w:val="-5"/>
        </w:rPr>
        <w:t>WA</w:t>
      </w:r>
    </w:p>
    <w:p w:rsidR="00635F21" w:rsidRDefault="00584E8F">
      <w:pPr>
        <w:pStyle w:val="BodyText"/>
        <w:numPr>
          <w:ilvl w:val="0"/>
          <w:numId w:val="9"/>
        </w:numPr>
        <w:tabs>
          <w:tab w:val="left" w:pos="1701"/>
        </w:tabs>
        <w:spacing w:before="100"/>
        <w:ind w:hanging="283"/>
      </w:pPr>
      <w:r>
        <w:rPr>
          <w:color w:val="231F20"/>
        </w:rPr>
        <w:t>Palliative care service models and funding</w:t>
      </w:r>
    </w:p>
    <w:p w:rsidR="00635F21" w:rsidRDefault="00584E8F">
      <w:pPr>
        <w:pStyle w:val="BodyText"/>
        <w:numPr>
          <w:ilvl w:val="0"/>
          <w:numId w:val="9"/>
        </w:numPr>
        <w:tabs>
          <w:tab w:val="left" w:pos="1701"/>
        </w:tabs>
        <w:spacing w:before="100"/>
        <w:ind w:hanging="283"/>
      </w:pPr>
      <w:r>
        <w:rPr>
          <w:color w:val="231F20"/>
        </w:rPr>
        <w:t>End-of-Life and palliative care policy and governance</w:t>
      </w:r>
    </w:p>
    <w:p w:rsidR="00635F21" w:rsidRDefault="00584E8F">
      <w:pPr>
        <w:pStyle w:val="BodyText"/>
        <w:numPr>
          <w:ilvl w:val="0"/>
          <w:numId w:val="9"/>
        </w:numPr>
        <w:tabs>
          <w:tab w:val="left" w:pos="1701"/>
        </w:tabs>
        <w:spacing w:before="100"/>
        <w:ind w:hanging="283"/>
      </w:pPr>
      <w:r>
        <w:rPr>
          <w:color w:val="231F20"/>
        </w:rPr>
        <w:t xml:space="preserve">End-of-Life and palliative care education for health professionals and the </w:t>
      </w:r>
      <w:r>
        <w:rPr>
          <w:color w:val="231F20"/>
          <w:spacing w:val="-2"/>
        </w:rPr>
        <w:t>community.</w:t>
      </w:r>
    </w:p>
    <w:p w:rsidR="00635F21" w:rsidRDefault="00635F21">
      <w:pPr>
        <w:spacing w:before="11" w:line="280" w:lineRule="exact"/>
        <w:rPr>
          <w:sz w:val="28"/>
          <w:szCs w:val="28"/>
        </w:rPr>
      </w:pPr>
    </w:p>
    <w:p w:rsidR="00635F21" w:rsidRDefault="00584E8F">
      <w:pPr>
        <w:pStyle w:val="Heading3"/>
        <w:rPr>
          <w:b w:val="0"/>
          <w:bCs w:val="0"/>
        </w:rPr>
      </w:pPr>
      <w:r>
        <w:rPr>
          <w:color w:val="C63628"/>
        </w:rPr>
        <w:t>Overview</w:t>
      </w:r>
    </w:p>
    <w:p w:rsidR="00635F21" w:rsidRDefault="00584E8F">
      <w:pPr>
        <w:pStyle w:val="BodyText"/>
        <w:spacing w:before="151" w:line="254" w:lineRule="auto"/>
        <w:ind w:left="850" w:right="1358"/>
      </w:pPr>
      <w:r>
        <w:rPr>
          <w:color w:val="231F20"/>
        </w:rPr>
        <w:t xml:space="preserve">An overview of the </w:t>
      </w:r>
      <w:r>
        <w:rPr>
          <w:color w:val="231F20"/>
          <w:spacing w:val="-5"/>
        </w:rPr>
        <w:t>WA</w:t>
      </w:r>
      <w:r>
        <w:rPr>
          <w:color w:val="231F20"/>
          <w:spacing w:val="-13"/>
        </w:rPr>
        <w:t xml:space="preserve"> </w:t>
      </w:r>
      <w:r>
        <w:rPr>
          <w:color w:val="231F20"/>
          <w:spacing w:val="-1"/>
        </w:rPr>
        <w:t>Government’s</w:t>
      </w:r>
      <w:r>
        <w:rPr>
          <w:color w:val="231F20"/>
        </w:rPr>
        <w:t xml:space="preserve"> responses to End-of-Life and Palliative Care Choices</w:t>
      </w:r>
      <w:r>
        <w:rPr>
          <w:color w:val="231F20"/>
          <w:spacing w:val="28"/>
        </w:rPr>
        <w:t xml:space="preserve"> </w:t>
      </w:r>
      <w:r>
        <w:rPr>
          <w:color w:val="231F20"/>
        </w:rPr>
        <w:t xml:space="preserve">recommendations is described in table 3 </w:t>
      </w:r>
      <w:r>
        <w:rPr>
          <w:color w:val="231F20"/>
          <w:spacing w:val="-3"/>
        </w:rPr>
        <w:t>below.</w:t>
      </w:r>
    </w:p>
    <w:p w:rsidR="00635F21" w:rsidRDefault="00635F21">
      <w:pPr>
        <w:spacing w:before="16" w:line="240" w:lineRule="exact"/>
        <w:rPr>
          <w:sz w:val="24"/>
          <w:szCs w:val="24"/>
        </w:rPr>
      </w:pPr>
    </w:p>
    <w:p w:rsidR="00635F21" w:rsidRDefault="00584E8F">
      <w:pPr>
        <w:pStyle w:val="Heading4"/>
        <w:rPr>
          <w:b w:val="0"/>
          <w:bCs w:val="0"/>
        </w:rPr>
      </w:pPr>
      <w:proofErr w:type="gramStart"/>
      <w:r>
        <w:rPr>
          <w:color w:val="716D71"/>
          <w:spacing w:val="-4"/>
        </w:rPr>
        <w:t>Table</w:t>
      </w:r>
      <w:r>
        <w:rPr>
          <w:color w:val="716D71"/>
        </w:rPr>
        <w:t xml:space="preserve"> 3.</w:t>
      </w:r>
      <w:proofErr w:type="gramEnd"/>
    </w:p>
    <w:p w:rsidR="00635F21" w:rsidRDefault="00635F21">
      <w:pPr>
        <w:spacing w:before="11" w:line="160" w:lineRule="exact"/>
        <w:rPr>
          <w:sz w:val="16"/>
          <w:szCs w:val="16"/>
        </w:rPr>
      </w:pPr>
    </w:p>
    <w:tbl>
      <w:tblPr>
        <w:tblW w:w="0" w:type="auto"/>
        <w:tblInd w:w="850" w:type="dxa"/>
        <w:tblLayout w:type="fixed"/>
        <w:tblCellMar>
          <w:left w:w="0" w:type="dxa"/>
          <w:right w:w="0" w:type="dxa"/>
        </w:tblCellMar>
        <w:tblLook w:val="01E0" w:firstRow="1" w:lastRow="1" w:firstColumn="1" w:lastColumn="1" w:noHBand="0" w:noVBand="0"/>
      </w:tblPr>
      <w:tblGrid>
        <w:gridCol w:w="1984"/>
        <w:gridCol w:w="2324"/>
        <w:gridCol w:w="1871"/>
        <w:gridCol w:w="1871"/>
        <w:gridCol w:w="1871"/>
      </w:tblGrid>
      <w:tr w:rsidR="00635F21">
        <w:trPr>
          <w:trHeight w:hRule="exact" w:val="1010"/>
        </w:trPr>
        <w:tc>
          <w:tcPr>
            <w:tcW w:w="1984" w:type="dxa"/>
            <w:tcBorders>
              <w:top w:val="single" w:sz="4" w:space="0" w:color="C63628"/>
              <w:left w:val="single" w:sz="4" w:space="0" w:color="C63628"/>
              <w:bottom w:val="single" w:sz="4" w:space="0" w:color="C63628"/>
              <w:right w:val="single" w:sz="4" w:space="0" w:color="C63628"/>
            </w:tcBorders>
            <w:shd w:val="clear" w:color="auto" w:fill="C63628"/>
          </w:tcPr>
          <w:p w:rsidR="00635F21" w:rsidRDefault="00635F21"/>
        </w:tc>
        <w:tc>
          <w:tcPr>
            <w:tcW w:w="2324" w:type="dxa"/>
            <w:tcBorders>
              <w:top w:val="single" w:sz="4" w:space="0" w:color="C63628"/>
              <w:left w:val="single" w:sz="4" w:space="0" w:color="C63628"/>
              <w:bottom w:val="single" w:sz="4" w:space="0" w:color="C63628"/>
              <w:right w:val="nil"/>
            </w:tcBorders>
            <w:shd w:val="clear" w:color="auto" w:fill="C63628"/>
          </w:tcPr>
          <w:p w:rsidR="00635F21" w:rsidRDefault="00635F21">
            <w:pPr>
              <w:pStyle w:val="TableParagraph"/>
              <w:spacing w:before="8" w:line="220" w:lineRule="exact"/>
            </w:pPr>
          </w:p>
          <w:p w:rsidR="00635F21" w:rsidRDefault="00584E8F">
            <w:pPr>
              <w:pStyle w:val="TableParagraph"/>
              <w:spacing w:line="254" w:lineRule="auto"/>
              <w:ind w:left="198" w:firstLine="715"/>
              <w:rPr>
                <w:rFonts w:ascii="Arial" w:eastAsia="Arial" w:hAnsi="Arial" w:cs="Arial"/>
                <w:sz w:val="23"/>
                <w:szCs w:val="23"/>
              </w:rPr>
            </w:pPr>
            <w:r>
              <w:rPr>
                <w:rFonts w:ascii="Arial"/>
                <w:color w:val="FFFFFF"/>
                <w:spacing w:val="-6"/>
                <w:sz w:val="23"/>
              </w:rPr>
              <w:t>Total</w:t>
            </w:r>
            <w:r>
              <w:rPr>
                <w:rFonts w:ascii="Arial"/>
                <w:color w:val="FFFFFF"/>
                <w:spacing w:val="24"/>
                <w:sz w:val="23"/>
              </w:rPr>
              <w:t xml:space="preserve"> </w:t>
            </w:r>
            <w:r>
              <w:rPr>
                <w:rFonts w:ascii="Arial"/>
                <w:color w:val="FFFFFF"/>
                <w:sz w:val="23"/>
              </w:rPr>
              <w:t>Recomm</w:t>
            </w:r>
            <w:r>
              <w:rPr>
                <w:rFonts w:ascii="Arial"/>
                <w:color w:val="FFFFFF"/>
                <w:sz w:val="23"/>
              </w:rPr>
              <w:t>endations</w:t>
            </w:r>
          </w:p>
        </w:tc>
        <w:tc>
          <w:tcPr>
            <w:tcW w:w="1871" w:type="dxa"/>
            <w:tcBorders>
              <w:top w:val="single" w:sz="4" w:space="0" w:color="C63628"/>
              <w:left w:val="nil"/>
              <w:bottom w:val="single" w:sz="4" w:space="0" w:color="C63628"/>
              <w:right w:val="nil"/>
            </w:tcBorders>
            <w:shd w:val="clear" w:color="auto" w:fill="C63628"/>
          </w:tcPr>
          <w:p w:rsidR="00635F21" w:rsidRDefault="00635F21">
            <w:pPr>
              <w:pStyle w:val="TableParagraph"/>
              <w:spacing w:before="8" w:line="140" w:lineRule="exact"/>
              <w:rPr>
                <w:sz w:val="14"/>
                <w:szCs w:val="14"/>
              </w:rPr>
            </w:pPr>
          </w:p>
          <w:p w:rsidR="00635F21" w:rsidRDefault="00635F21">
            <w:pPr>
              <w:pStyle w:val="TableParagraph"/>
              <w:spacing w:line="220" w:lineRule="exact"/>
            </w:pPr>
          </w:p>
          <w:p w:rsidR="00635F21" w:rsidRDefault="00584E8F">
            <w:pPr>
              <w:pStyle w:val="TableParagraph"/>
              <w:ind w:left="404"/>
              <w:rPr>
                <w:rFonts w:ascii="Arial" w:eastAsia="Arial" w:hAnsi="Arial" w:cs="Arial"/>
                <w:sz w:val="23"/>
                <w:szCs w:val="23"/>
              </w:rPr>
            </w:pPr>
            <w:r>
              <w:rPr>
                <w:rFonts w:ascii="Arial"/>
                <w:color w:val="FFFFFF"/>
                <w:sz w:val="23"/>
              </w:rPr>
              <w:t>Supported</w:t>
            </w:r>
          </w:p>
        </w:tc>
        <w:tc>
          <w:tcPr>
            <w:tcW w:w="1871" w:type="dxa"/>
            <w:tcBorders>
              <w:top w:val="single" w:sz="4" w:space="0" w:color="C63628"/>
              <w:left w:val="nil"/>
              <w:bottom w:val="single" w:sz="4" w:space="0" w:color="C63628"/>
              <w:right w:val="nil"/>
            </w:tcBorders>
            <w:shd w:val="clear" w:color="auto" w:fill="C63628"/>
          </w:tcPr>
          <w:p w:rsidR="00635F21" w:rsidRDefault="00584E8F">
            <w:pPr>
              <w:pStyle w:val="TableParagraph"/>
              <w:spacing w:before="88" w:line="254" w:lineRule="auto"/>
              <w:ind w:left="219" w:right="219"/>
              <w:jc w:val="center"/>
              <w:rPr>
                <w:rFonts w:ascii="Arial" w:eastAsia="Arial" w:hAnsi="Arial" w:cs="Arial"/>
                <w:sz w:val="23"/>
                <w:szCs w:val="23"/>
              </w:rPr>
            </w:pPr>
            <w:r>
              <w:rPr>
                <w:rFonts w:ascii="Arial"/>
                <w:color w:val="FFFFFF"/>
                <w:sz w:val="23"/>
              </w:rPr>
              <w:t>Supported, noting dependencies</w:t>
            </w:r>
          </w:p>
        </w:tc>
        <w:tc>
          <w:tcPr>
            <w:tcW w:w="1871" w:type="dxa"/>
            <w:tcBorders>
              <w:top w:val="single" w:sz="4" w:space="0" w:color="C63628"/>
              <w:left w:val="nil"/>
              <w:bottom w:val="single" w:sz="4" w:space="0" w:color="C63628"/>
              <w:right w:val="single" w:sz="4" w:space="0" w:color="C63628"/>
            </w:tcBorders>
            <w:shd w:val="clear" w:color="auto" w:fill="C63628"/>
          </w:tcPr>
          <w:p w:rsidR="00635F21" w:rsidRDefault="00635F21">
            <w:pPr>
              <w:pStyle w:val="TableParagraph"/>
              <w:spacing w:before="8" w:line="140" w:lineRule="exact"/>
              <w:rPr>
                <w:sz w:val="14"/>
                <w:szCs w:val="14"/>
              </w:rPr>
            </w:pPr>
          </w:p>
          <w:p w:rsidR="00635F21" w:rsidRDefault="00635F21">
            <w:pPr>
              <w:pStyle w:val="TableParagraph"/>
              <w:spacing w:line="220" w:lineRule="exact"/>
            </w:pPr>
          </w:p>
          <w:p w:rsidR="00635F21" w:rsidRDefault="00584E8F">
            <w:pPr>
              <w:pStyle w:val="TableParagraph"/>
              <w:ind w:left="213"/>
              <w:rPr>
                <w:rFonts w:ascii="Arial" w:eastAsia="Arial" w:hAnsi="Arial" w:cs="Arial"/>
                <w:sz w:val="23"/>
                <w:szCs w:val="23"/>
              </w:rPr>
            </w:pPr>
            <w:r>
              <w:rPr>
                <w:rFonts w:ascii="Arial"/>
                <w:color w:val="FFFFFF"/>
                <w:sz w:val="23"/>
              </w:rPr>
              <w:t>Not supported</w:t>
            </w:r>
          </w:p>
        </w:tc>
      </w:tr>
      <w:tr w:rsidR="00635F21">
        <w:trPr>
          <w:trHeight w:hRule="exact" w:val="787"/>
        </w:trPr>
        <w:tc>
          <w:tcPr>
            <w:tcW w:w="198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35"/>
              <w:rPr>
                <w:rFonts w:ascii="Arial" w:eastAsia="Arial" w:hAnsi="Arial" w:cs="Arial"/>
                <w:sz w:val="23"/>
                <w:szCs w:val="23"/>
              </w:rPr>
            </w:pPr>
            <w:r>
              <w:rPr>
                <w:rFonts w:ascii="Arial"/>
                <w:color w:val="231F20"/>
                <w:sz w:val="23"/>
              </w:rPr>
              <w:t>End-of-Life and Palliative Care</w:t>
            </w:r>
          </w:p>
        </w:tc>
        <w:tc>
          <w:tcPr>
            <w:tcW w:w="2324" w:type="dxa"/>
            <w:tcBorders>
              <w:top w:val="single" w:sz="4" w:space="0" w:color="C63628"/>
              <w:left w:val="single" w:sz="4" w:space="0" w:color="C63628"/>
              <w:bottom w:val="single" w:sz="4" w:space="0" w:color="C63628"/>
              <w:right w:val="single" w:sz="4" w:space="0" w:color="C63628"/>
            </w:tcBorders>
            <w:shd w:val="clear" w:color="auto" w:fill="F6E4DB"/>
          </w:tcPr>
          <w:p w:rsidR="00635F21" w:rsidRDefault="00635F21">
            <w:pPr>
              <w:pStyle w:val="TableParagraph"/>
              <w:spacing w:before="16" w:line="240" w:lineRule="exact"/>
              <w:rPr>
                <w:sz w:val="24"/>
                <w:szCs w:val="24"/>
              </w:rPr>
            </w:pPr>
          </w:p>
          <w:p w:rsidR="00635F21" w:rsidRDefault="00584E8F">
            <w:pPr>
              <w:pStyle w:val="TableParagraph"/>
              <w:ind w:left="1010" w:right="1010"/>
              <w:jc w:val="center"/>
              <w:rPr>
                <w:rFonts w:ascii="Arial" w:eastAsia="Arial" w:hAnsi="Arial" w:cs="Arial"/>
                <w:sz w:val="23"/>
                <w:szCs w:val="23"/>
              </w:rPr>
            </w:pPr>
            <w:r>
              <w:rPr>
                <w:rFonts w:ascii="Arial"/>
                <w:b/>
                <w:color w:val="231F20"/>
                <w:sz w:val="23"/>
              </w:rPr>
              <w:t>12</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846" w:right="846"/>
              <w:jc w:val="center"/>
              <w:rPr>
                <w:rFonts w:ascii="Arial" w:eastAsia="Arial" w:hAnsi="Arial" w:cs="Arial"/>
                <w:sz w:val="23"/>
                <w:szCs w:val="23"/>
              </w:rPr>
            </w:pPr>
            <w:r>
              <w:rPr>
                <w:rFonts w:ascii="Arial"/>
                <w:color w:val="231F20"/>
                <w:sz w:val="23"/>
              </w:rPr>
              <w:t>-</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12</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w:t>
            </w:r>
          </w:p>
        </w:tc>
      </w:tr>
    </w:tbl>
    <w:p w:rsidR="00635F21" w:rsidRDefault="00635F21">
      <w:pPr>
        <w:spacing w:before="16" w:line="260" w:lineRule="exact"/>
        <w:rPr>
          <w:sz w:val="26"/>
          <w:szCs w:val="26"/>
        </w:rPr>
      </w:pPr>
    </w:p>
    <w:p w:rsidR="00635F21" w:rsidRDefault="00584E8F">
      <w:pPr>
        <w:pStyle w:val="Heading3"/>
        <w:spacing w:before="68"/>
        <w:jc w:val="both"/>
        <w:rPr>
          <w:b w:val="0"/>
          <w:bCs w:val="0"/>
        </w:rPr>
      </w:pPr>
      <w:r>
        <w:rPr>
          <w:color w:val="C63628"/>
        </w:rPr>
        <w:t>Recommendation response summary</w:t>
      </w:r>
    </w:p>
    <w:p w:rsidR="00635F21" w:rsidRDefault="00584E8F">
      <w:pPr>
        <w:pStyle w:val="BodyText"/>
        <w:spacing w:before="151" w:line="254" w:lineRule="auto"/>
        <w:ind w:left="850" w:right="1358"/>
      </w:pPr>
      <w:r>
        <w:rPr>
          <w:color w:val="231F20"/>
        </w:rPr>
        <w:t>The DOH will undertake further consultation on how these recommendations may be implemented.</w:t>
      </w:r>
    </w:p>
    <w:p w:rsidR="00635F21" w:rsidRDefault="00584E8F">
      <w:pPr>
        <w:pStyle w:val="BodyText"/>
        <w:spacing w:line="254" w:lineRule="auto"/>
        <w:ind w:left="850" w:right="1023"/>
      </w:pPr>
      <w:r>
        <w:rPr>
          <w:color w:val="231F20"/>
        </w:rPr>
        <w:t>Many of the recommendations build on preceding and current work being undertaken by the DOH and described in the Strategy and</w:t>
      </w:r>
      <w:r>
        <w:rPr>
          <w:color w:val="231F20"/>
          <w:spacing w:val="-5"/>
        </w:rPr>
        <w:t xml:space="preserve"> </w:t>
      </w:r>
      <w:proofErr w:type="gramStart"/>
      <w:r>
        <w:rPr>
          <w:color w:val="231F20"/>
        </w:rPr>
        <w:t>The</w:t>
      </w:r>
      <w:proofErr w:type="gramEnd"/>
      <w:r>
        <w:rPr>
          <w:color w:val="231F20"/>
        </w:rPr>
        <w:t xml:space="preserve"> End-of-Life Framework.</w:t>
      </w:r>
    </w:p>
    <w:p w:rsidR="00635F21" w:rsidRDefault="00584E8F">
      <w:pPr>
        <w:pStyle w:val="BodyText"/>
        <w:spacing w:line="254" w:lineRule="auto"/>
        <w:ind w:left="850" w:right="1601"/>
      </w:pPr>
      <w:r>
        <w:rPr>
          <w:color w:val="231F20"/>
        </w:rPr>
        <w:t xml:space="preserve">The End-of-Life Framework </w:t>
      </w:r>
      <w:r>
        <w:rPr>
          <w:color w:val="231F20"/>
          <w:spacing w:val="-1"/>
        </w:rPr>
        <w:t>(</w:t>
      </w:r>
      <w:r>
        <w:rPr>
          <w:b/>
          <w:color w:val="231F20"/>
          <w:spacing w:val="-1"/>
        </w:rPr>
        <w:t>the</w:t>
      </w:r>
      <w:r>
        <w:rPr>
          <w:b/>
          <w:color w:val="231F20"/>
        </w:rPr>
        <w:t xml:space="preserve"> Framework</w:t>
      </w:r>
      <w:r>
        <w:rPr>
          <w:color w:val="231F20"/>
        </w:rPr>
        <w:t>) guides best practice in care across the end-</w:t>
      </w:r>
      <w:r>
        <w:rPr>
          <w:color w:val="231F20"/>
          <w:spacing w:val="23"/>
        </w:rPr>
        <w:t xml:space="preserve"> </w:t>
      </w:r>
      <w:r>
        <w:rPr>
          <w:color w:val="231F20"/>
        </w:rPr>
        <w:t xml:space="preserve">of-life </w:t>
      </w:r>
      <w:r>
        <w:rPr>
          <w:color w:val="231F20"/>
          <w:spacing w:val="-2"/>
        </w:rPr>
        <w:t>trajecto</w:t>
      </w:r>
      <w:r>
        <w:rPr>
          <w:color w:val="231F20"/>
          <w:spacing w:val="-2"/>
        </w:rPr>
        <w:t>ry,</w:t>
      </w:r>
      <w:r>
        <w:rPr>
          <w:color w:val="231F20"/>
        </w:rPr>
        <w:t xml:space="preserve"> commencing with the diagnosis of a life-limiting illness through to death and</w:t>
      </w:r>
    </w:p>
    <w:p w:rsidR="00635F21" w:rsidRDefault="00584E8F">
      <w:pPr>
        <w:pStyle w:val="BodyText"/>
        <w:spacing w:before="0" w:line="254" w:lineRule="auto"/>
        <w:ind w:left="850" w:right="1133"/>
      </w:pPr>
      <w:proofErr w:type="gramStart"/>
      <w:r>
        <w:rPr>
          <w:color w:val="231F20"/>
        </w:rPr>
        <w:t>bereavement</w:t>
      </w:r>
      <w:proofErr w:type="gramEnd"/>
      <w:r>
        <w:rPr>
          <w:color w:val="231F20"/>
        </w:rPr>
        <w:t>.</w:t>
      </w:r>
      <w:r>
        <w:rPr>
          <w:color w:val="231F20"/>
          <w:spacing w:val="-5"/>
        </w:rPr>
        <w:t xml:space="preserve"> </w:t>
      </w:r>
      <w:r>
        <w:rPr>
          <w:color w:val="231F20"/>
        </w:rPr>
        <w:t xml:space="preserve">The Framework was developed by the DOH in 2016 to inform innovative, patient- </w:t>
      </w:r>
      <w:proofErr w:type="spellStart"/>
      <w:r>
        <w:rPr>
          <w:color w:val="231F20"/>
        </w:rPr>
        <w:t>centred</w:t>
      </w:r>
      <w:proofErr w:type="spellEnd"/>
      <w:r>
        <w:rPr>
          <w:color w:val="231F20"/>
        </w:rPr>
        <w:t xml:space="preserve">, high quality care at end-of-life and to drive sustainable improvements in </w:t>
      </w:r>
      <w:r>
        <w:rPr>
          <w:color w:val="231F20"/>
        </w:rPr>
        <w:t>care.</w:t>
      </w:r>
    </w:p>
    <w:p w:rsidR="00635F21" w:rsidRDefault="00584E8F">
      <w:pPr>
        <w:pStyle w:val="BodyText"/>
        <w:spacing w:line="254" w:lineRule="auto"/>
        <w:ind w:left="850" w:right="1583"/>
        <w:jc w:val="both"/>
      </w:pPr>
      <w:r>
        <w:rPr>
          <w:color w:val="231F20"/>
        </w:rPr>
        <w:t xml:space="preserve">Some of the recommendations will entail new work for the DOH and all recommendations will require further work to validate the component parts and determine the </w:t>
      </w:r>
      <w:r>
        <w:rPr>
          <w:color w:val="231F20"/>
          <w:spacing w:val="-2"/>
        </w:rPr>
        <w:t>feasibility,</w:t>
      </w:r>
      <w:r>
        <w:rPr>
          <w:color w:val="231F20"/>
        </w:rPr>
        <w:t xml:space="preserve"> application,</w:t>
      </w:r>
      <w:r>
        <w:rPr>
          <w:color w:val="231F20"/>
          <w:spacing w:val="27"/>
        </w:rPr>
        <w:t xml:space="preserve"> </w:t>
      </w:r>
      <w:r>
        <w:rPr>
          <w:color w:val="231F20"/>
        </w:rPr>
        <w:t>approach and implementation with key stakeholders.</w:t>
      </w:r>
      <w:r>
        <w:rPr>
          <w:color w:val="231F20"/>
          <w:spacing w:val="-5"/>
        </w:rPr>
        <w:t xml:space="preserve"> </w:t>
      </w:r>
      <w:r>
        <w:rPr>
          <w:color w:val="231F20"/>
        </w:rPr>
        <w:t xml:space="preserve">This will include </w:t>
      </w:r>
      <w:proofErr w:type="spellStart"/>
      <w:r>
        <w:rPr>
          <w:color w:val="231F20"/>
        </w:rPr>
        <w:t>prioritisation</w:t>
      </w:r>
      <w:proofErr w:type="spellEnd"/>
      <w:r>
        <w:rPr>
          <w:color w:val="231F20"/>
        </w:rPr>
        <w:t xml:space="preserve"> of relevant policy development and improved governance structures.</w:t>
      </w:r>
      <w:r>
        <w:rPr>
          <w:color w:val="231F20"/>
          <w:spacing w:val="-5"/>
        </w:rPr>
        <w:t xml:space="preserve"> </w:t>
      </w:r>
      <w:r>
        <w:rPr>
          <w:color w:val="231F20"/>
        </w:rPr>
        <w:t>The recommendations are broad in their scope and will have significant clinical, funding and resource implications.</w:t>
      </w:r>
    </w:p>
    <w:p w:rsidR="00635F21" w:rsidRDefault="00635F21">
      <w:pPr>
        <w:spacing w:line="254" w:lineRule="auto"/>
        <w:jc w:val="both"/>
        <w:sectPr w:rsidR="00635F21">
          <w:pgSz w:w="11910" w:h="16840"/>
          <w:pgMar w:top="1020" w:right="0" w:bottom="560" w:left="0" w:header="0" w:footer="357" w:gutter="0"/>
          <w:cols w:space="720"/>
        </w:sectPr>
      </w:pPr>
    </w:p>
    <w:p w:rsidR="00635F21" w:rsidRDefault="00584E8F">
      <w:pPr>
        <w:pStyle w:val="Heading3"/>
        <w:spacing w:before="41"/>
        <w:ind w:left="1133" w:right="1707"/>
        <w:rPr>
          <w:b w:val="0"/>
          <w:bCs w:val="0"/>
        </w:rPr>
      </w:pPr>
      <w:r>
        <w:lastRenderedPageBreak/>
        <w:pict>
          <v:group id="_x0000_s1043" style="position:absolute;left:0;text-align:left;margin-left:554.15pt;margin-top:813.55pt;width:41.15pt;height:28.35pt;z-index:-251652608;mso-position-horizontal-relative:page;mso-position-vertical-relative:page" coordorigin="11083,16271" coordsize="823,567">
            <v:shape id="_x0000_s1044" style="position:absolute;left:11083;top:16271;width:823;height:567" coordorigin="11083,16271" coordsize="823,567" path="m11906,16271r-823,l11083,16838r823,l11906,16271e" fillcolor="#c63628" stroked="f">
              <v:path arrowok="t"/>
            </v:shape>
            <w10:wrap anchorx="page" anchory="page"/>
          </v:group>
        </w:pict>
      </w:r>
      <w:r>
        <w:rPr>
          <w:color w:val="C63628"/>
        </w:rPr>
        <w:t>Summary of work in p</w:t>
      </w:r>
      <w:r>
        <w:rPr>
          <w:color w:val="C63628"/>
        </w:rPr>
        <w:t>rogress</w:t>
      </w:r>
    </w:p>
    <w:p w:rsidR="00635F21" w:rsidRDefault="00584E8F">
      <w:pPr>
        <w:pStyle w:val="BodyText"/>
        <w:spacing w:before="151" w:line="254" w:lineRule="auto"/>
        <w:ind w:right="731"/>
      </w:pPr>
      <w:r>
        <w:rPr>
          <w:color w:val="231F20"/>
        </w:rPr>
        <w:t>The work being undertaken by DOH will be better focused and strengthened through the implementation of the Report recommendations.</w:t>
      </w:r>
      <w:r>
        <w:rPr>
          <w:color w:val="231F20"/>
          <w:spacing w:val="50"/>
        </w:rPr>
        <w:t xml:space="preserve"> </w:t>
      </w:r>
      <w:r>
        <w:rPr>
          <w:color w:val="231F20"/>
        </w:rPr>
        <w:t>At present the DOH is:</w:t>
      </w:r>
    </w:p>
    <w:p w:rsidR="00635F21" w:rsidRDefault="00584E8F">
      <w:pPr>
        <w:pStyle w:val="BodyText"/>
        <w:numPr>
          <w:ilvl w:val="0"/>
          <w:numId w:val="7"/>
        </w:numPr>
        <w:tabs>
          <w:tab w:val="left" w:pos="1985"/>
        </w:tabs>
        <w:spacing w:line="254" w:lineRule="auto"/>
        <w:ind w:right="617"/>
      </w:pPr>
      <w:proofErr w:type="gramStart"/>
      <w:r>
        <w:rPr>
          <w:color w:val="231F20"/>
        </w:rPr>
        <w:t>implementing</w:t>
      </w:r>
      <w:proofErr w:type="gramEnd"/>
      <w:r>
        <w:rPr>
          <w:color w:val="231F20"/>
        </w:rPr>
        <w:t xml:space="preserve"> the Strategy: released in 2018, the Strategy provides statewide policy direction </w:t>
      </w:r>
      <w:r>
        <w:rPr>
          <w:color w:val="231F20"/>
        </w:rPr>
        <w:t xml:space="preserve">and outlines the vision, values and priorities for end-of-life and palliative care in </w:t>
      </w:r>
      <w:r>
        <w:rPr>
          <w:color w:val="231F20"/>
          <w:spacing w:val="-5"/>
        </w:rPr>
        <w:t>WA</w:t>
      </w:r>
      <w:r>
        <w:rPr>
          <w:color w:val="231F20"/>
          <w:spacing w:val="-13"/>
        </w:rPr>
        <w:t xml:space="preserve"> </w:t>
      </w:r>
      <w:r>
        <w:rPr>
          <w:color w:val="231F20"/>
        </w:rPr>
        <w:t>to 2028.</w:t>
      </w:r>
      <w:r>
        <w:rPr>
          <w:color w:val="231F20"/>
          <w:spacing w:val="-5"/>
        </w:rPr>
        <w:t xml:space="preserve"> </w:t>
      </w:r>
      <w:r>
        <w:rPr>
          <w:color w:val="231F20"/>
        </w:rPr>
        <w:t xml:space="preserve">The statewide implementation of the Strategy is being led by the </w:t>
      </w:r>
      <w:r>
        <w:rPr>
          <w:color w:val="231F20"/>
          <w:spacing w:val="-2"/>
        </w:rPr>
        <w:t>WACPCN</w:t>
      </w:r>
      <w:r>
        <w:rPr>
          <w:color w:val="231F20"/>
          <w:spacing w:val="25"/>
        </w:rPr>
        <w:t xml:space="preserve"> </w:t>
      </w:r>
      <w:r>
        <w:rPr>
          <w:color w:val="231F20"/>
          <w:spacing w:val="-1"/>
        </w:rPr>
        <w:t>in</w:t>
      </w:r>
      <w:r>
        <w:rPr>
          <w:color w:val="231F20"/>
          <w:spacing w:val="-3"/>
        </w:rPr>
        <w:t xml:space="preserve"> </w:t>
      </w:r>
      <w:r>
        <w:rPr>
          <w:color w:val="231F20"/>
          <w:spacing w:val="-2"/>
        </w:rPr>
        <w:t>the</w:t>
      </w:r>
      <w:r>
        <w:rPr>
          <w:color w:val="231F20"/>
          <w:spacing w:val="-3"/>
        </w:rPr>
        <w:t xml:space="preserve"> </w:t>
      </w:r>
      <w:r>
        <w:rPr>
          <w:color w:val="231F20"/>
          <w:spacing w:val="-2"/>
        </w:rPr>
        <w:t>DOH</w:t>
      </w:r>
      <w:r>
        <w:rPr>
          <w:color w:val="231F20"/>
          <w:spacing w:val="-3"/>
        </w:rPr>
        <w:t xml:space="preserve"> </w:t>
      </w:r>
      <w:r>
        <w:rPr>
          <w:color w:val="231F20"/>
          <w:spacing w:val="-2"/>
        </w:rPr>
        <w:t>and</w:t>
      </w:r>
      <w:r>
        <w:rPr>
          <w:color w:val="231F20"/>
          <w:spacing w:val="-3"/>
        </w:rPr>
        <w:t xml:space="preserve"> </w:t>
      </w:r>
      <w:r>
        <w:rPr>
          <w:color w:val="231F20"/>
          <w:spacing w:val="-2"/>
        </w:rPr>
        <w:t>performance</w:t>
      </w:r>
      <w:r>
        <w:rPr>
          <w:color w:val="231F20"/>
          <w:spacing w:val="-3"/>
        </w:rPr>
        <w:t xml:space="preserve"> </w:t>
      </w:r>
      <w:r>
        <w:rPr>
          <w:color w:val="231F20"/>
          <w:spacing w:val="-2"/>
        </w:rPr>
        <w:t>will</w:t>
      </w:r>
      <w:r>
        <w:rPr>
          <w:color w:val="231F20"/>
          <w:spacing w:val="-3"/>
        </w:rPr>
        <w:t xml:space="preserve"> </w:t>
      </w:r>
      <w:r>
        <w:rPr>
          <w:color w:val="231F20"/>
          <w:spacing w:val="-1"/>
        </w:rPr>
        <w:t>be</w:t>
      </w:r>
      <w:r>
        <w:rPr>
          <w:color w:val="231F20"/>
          <w:spacing w:val="-3"/>
        </w:rPr>
        <w:t xml:space="preserve"> </w:t>
      </w:r>
      <w:r>
        <w:rPr>
          <w:color w:val="231F20"/>
          <w:spacing w:val="-2"/>
        </w:rPr>
        <w:t>monitored</w:t>
      </w:r>
      <w:r>
        <w:rPr>
          <w:color w:val="231F20"/>
          <w:spacing w:val="-3"/>
        </w:rPr>
        <w:t xml:space="preserve"> </w:t>
      </w:r>
      <w:r>
        <w:rPr>
          <w:color w:val="231F20"/>
          <w:spacing w:val="-2"/>
        </w:rPr>
        <w:t>via</w:t>
      </w:r>
      <w:r>
        <w:rPr>
          <w:color w:val="231F20"/>
          <w:spacing w:val="-3"/>
        </w:rPr>
        <w:t xml:space="preserve"> </w:t>
      </w:r>
      <w:r>
        <w:rPr>
          <w:color w:val="231F20"/>
          <w:spacing w:val="-2"/>
        </w:rPr>
        <w:t>system</w:t>
      </w:r>
      <w:r>
        <w:rPr>
          <w:color w:val="231F20"/>
          <w:spacing w:val="-3"/>
        </w:rPr>
        <w:t xml:space="preserve"> </w:t>
      </w:r>
      <w:r>
        <w:rPr>
          <w:color w:val="231F20"/>
          <w:spacing w:val="-2"/>
        </w:rPr>
        <w:t>wide</w:t>
      </w:r>
      <w:r>
        <w:rPr>
          <w:color w:val="231F20"/>
          <w:spacing w:val="-3"/>
        </w:rPr>
        <w:t xml:space="preserve"> </w:t>
      </w:r>
      <w:r>
        <w:rPr>
          <w:color w:val="231F20"/>
          <w:spacing w:val="-2"/>
        </w:rPr>
        <w:t>trends</w:t>
      </w:r>
      <w:r>
        <w:rPr>
          <w:color w:val="231F20"/>
          <w:spacing w:val="-3"/>
        </w:rPr>
        <w:t xml:space="preserve"> </w:t>
      </w:r>
      <w:r>
        <w:rPr>
          <w:color w:val="231F20"/>
          <w:spacing w:val="-2"/>
        </w:rPr>
        <w:t>and</w:t>
      </w:r>
      <w:r>
        <w:rPr>
          <w:color w:val="231F20"/>
          <w:spacing w:val="-3"/>
        </w:rPr>
        <w:t xml:space="preserve"> </w:t>
      </w:r>
      <w:r>
        <w:rPr>
          <w:color w:val="231F20"/>
          <w:spacing w:val="-2"/>
        </w:rPr>
        <w:t>data</w:t>
      </w:r>
      <w:r>
        <w:rPr>
          <w:color w:val="231F20"/>
          <w:spacing w:val="-3"/>
        </w:rPr>
        <w:t xml:space="preserve"> </w:t>
      </w:r>
      <w:r>
        <w:rPr>
          <w:color w:val="231F20"/>
          <w:spacing w:val="-2"/>
        </w:rPr>
        <w:t>collectio</w:t>
      </w:r>
      <w:r>
        <w:rPr>
          <w:color w:val="231F20"/>
          <w:spacing w:val="-2"/>
        </w:rPr>
        <w:t>n.</w:t>
      </w:r>
    </w:p>
    <w:p w:rsidR="00635F21" w:rsidRDefault="00584E8F">
      <w:pPr>
        <w:pStyle w:val="BodyText"/>
        <w:numPr>
          <w:ilvl w:val="0"/>
          <w:numId w:val="7"/>
        </w:numPr>
        <w:tabs>
          <w:tab w:val="left" w:pos="1985"/>
        </w:tabs>
        <w:spacing w:before="85" w:line="254" w:lineRule="auto"/>
        <w:ind w:right="992"/>
      </w:pPr>
      <w:proofErr w:type="gramStart"/>
      <w:r>
        <w:rPr>
          <w:color w:val="231F20"/>
        </w:rPr>
        <w:t>collecting</w:t>
      </w:r>
      <w:proofErr w:type="gramEnd"/>
      <w:r>
        <w:rPr>
          <w:color w:val="231F20"/>
        </w:rPr>
        <w:t xml:space="preserve"> data:</w:t>
      </w:r>
      <w:r>
        <w:rPr>
          <w:color w:val="231F20"/>
          <w:spacing w:val="-5"/>
        </w:rPr>
        <w:t xml:space="preserve"> </w:t>
      </w:r>
      <w:r>
        <w:rPr>
          <w:color w:val="231F20"/>
        </w:rPr>
        <w:t>The collection and analysis of data is essential to planning, evaluation and ongoing quality improvement in end-of-life and palliative care.</w:t>
      </w:r>
      <w:r>
        <w:rPr>
          <w:color w:val="231F20"/>
          <w:spacing w:val="-13"/>
        </w:rPr>
        <w:t xml:space="preserve"> </w:t>
      </w:r>
      <w:r>
        <w:rPr>
          <w:color w:val="231F20"/>
        </w:rPr>
        <w:t xml:space="preserve">At a local level datasets have been implemented across numerous public </w:t>
      </w:r>
      <w:proofErr w:type="gramStart"/>
      <w:r>
        <w:rPr>
          <w:color w:val="231F20"/>
        </w:rPr>
        <w:t>specialist</w:t>
      </w:r>
      <w:proofErr w:type="gramEnd"/>
      <w:r>
        <w:rPr>
          <w:color w:val="231F20"/>
        </w:rPr>
        <w:t xml:space="preserve"> palliative ca</w:t>
      </w:r>
      <w:r>
        <w:rPr>
          <w:color w:val="231F20"/>
        </w:rPr>
        <w:t xml:space="preserve">re services to collect </w:t>
      </w:r>
      <w:proofErr w:type="spellStart"/>
      <w:r>
        <w:rPr>
          <w:color w:val="231F20"/>
        </w:rPr>
        <w:t>standardised</w:t>
      </w:r>
      <w:proofErr w:type="spellEnd"/>
      <w:r>
        <w:rPr>
          <w:color w:val="231F20"/>
        </w:rPr>
        <w:t xml:space="preserve"> data in relation to</w:t>
      </w:r>
      <w:r>
        <w:rPr>
          <w:color w:val="231F20"/>
          <w:spacing w:val="-13"/>
        </w:rPr>
        <w:t xml:space="preserve"> </w:t>
      </w:r>
      <w:r>
        <w:rPr>
          <w:color w:val="231F20"/>
        </w:rPr>
        <w:t xml:space="preserve">Activity Based Funding, clinical management and service </w:t>
      </w:r>
      <w:r>
        <w:rPr>
          <w:color w:val="231F20"/>
          <w:spacing w:val="-2"/>
        </w:rPr>
        <w:t>activity.</w:t>
      </w:r>
    </w:p>
    <w:p w:rsidR="00635F21" w:rsidRDefault="00584E8F">
      <w:pPr>
        <w:pStyle w:val="BodyText"/>
        <w:numPr>
          <w:ilvl w:val="0"/>
          <w:numId w:val="7"/>
        </w:numPr>
        <w:tabs>
          <w:tab w:val="left" w:pos="1985"/>
        </w:tabs>
        <w:spacing w:before="85" w:line="254" w:lineRule="auto"/>
        <w:ind w:right="827"/>
      </w:pPr>
      <w:proofErr w:type="gramStart"/>
      <w:r>
        <w:rPr>
          <w:color w:val="231F20"/>
        </w:rPr>
        <w:t>undertaking</w:t>
      </w:r>
      <w:proofErr w:type="gramEnd"/>
      <w:r>
        <w:rPr>
          <w:color w:val="231F20"/>
        </w:rPr>
        <w:t xml:space="preserve"> the Rural Palliative Care Program:</w:t>
      </w:r>
      <w:r>
        <w:rPr>
          <w:color w:val="231F20"/>
          <w:spacing w:val="-5"/>
        </w:rPr>
        <w:t xml:space="preserve"> </w:t>
      </w:r>
      <w:r>
        <w:rPr>
          <w:color w:val="231F20"/>
        </w:rPr>
        <w:t xml:space="preserve">The Rural Palliative Care Model in </w:t>
      </w:r>
      <w:r>
        <w:rPr>
          <w:color w:val="231F20"/>
          <w:spacing w:val="-5"/>
        </w:rPr>
        <w:t>WA</w:t>
      </w:r>
      <w:r>
        <w:rPr>
          <w:color w:val="231F20"/>
          <w:spacing w:val="21"/>
        </w:rPr>
        <w:t xml:space="preserve"> </w:t>
      </w:r>
      <w:r>
        <w:rPr>
          <w:color w:val="231F20"/>
        </w:rPr>
        <w:t xml:space="preserve">addresses the specific palliative care needs in rural and remote </w:t>
      </w:r>
      <w:r>
        <w:rPr>
          <w:color w:val="231F20"/>
          <w:spacing w:val="-5"/>
        </w:rPr>
        <w:t>WA</w:t>
      </w:r>
      <w:r>
        <w:rPr>
          <w:color w:val="231F20"/>
          <w:spacing w:val="-13"/>
        </w:rPr>
        <w:t xml:space="preserve"> </w:t>
      </w:r>
      <w:r>
        <w:rPr>
          <w:color w:val="231F20"/>
        </w:rPr>
        <w:t>and supplements</w:t>
      </w:r>
      <w:r>
        <w:rPr>
          <w:color w:val="231F20"/>
          <w:spacing w:val="21"/>
        </w:rPr>
        <w:t xml:space="preserve"> </w:t>
      </w:r>
      <w:r>
        <w:rPr>
          <w:color w:val="231F20"/>
        </w:rPr>
        <w:t>the Palliative Care Model of Care.</w:t>
      </w:r>
      <w:r>
        <w:rPr>
          <w:color w:val="231F20"/>
          <w:spacing w:val="-5"/>
        </w:rPr>
        <w:t xml:space="preserve"> </w:t>
      </w:r>
      <w:r>
        <w:rPr>
          <w:color w:val="231F20"/>
        </w:rPr>
        <w:t>The Rural Palliative Care Program continues to build workforce capacity and improve access to specialist palliative care.</w:t>
      </w:r>
    </w:p>
    <w:p w:rsidR="00635F21" w:rsidRDefault="00584E8F">
      <w:pPr>
        <w:pStyle w:val="BodyText"/>
        <w:numPr>
          <w:ilvl w:val="0"/>
          <w:numId w:val="7"/>
        </w:numPr>
        <w:tabs>
          <w:tab w:val="left" w:pos="1985"/>
        </w:tabs>
        <w:spacing w:before="85" w:line="254" w:lineRule="auto"/>
        <w:ind w:right="971"/>
      </w:pPr>
      <w:proofErr w:type="gramStart"/>
      <w:r>
        <w:rPr>
          <w:color w:val="231F20"/>
        </w:rPr>
        <w:t>providing</w:t>
      </w:r>
      <w:proofErr w:type="gramEnd"/>
      <w:r>
        <w:rPr>
          <w:color w:val="231F20"/>
        </w:rPr>
        <w:t xml:space="preserve"> Evide</w:t>
      </w:r>
      <w:r>
        <w:rPr>
          <w:color w:val="231F20"/>
        </w:rPr>
        <w:t xml:space="preserve">nce Based Clinical Guidelines for clinicians: </w:t>
      </w:r>
      <w:r>
        <w:rPr>
          <w:color w:val="231F20"/>
          <w:spacing w:val="-5"/>
        </w:rPr>
        <w:t>WA</w:t>
      </w:r>
      <w:r>
        <w:rPr>
          <w:color w:val="231F20"/>
          <w:spacing w:val="-13"/>
        </w:rPr>
        <w:t xml:space="preserve"> </w:t>
      </w:r>
      <w:r>
        <w:rPr>
          <w:color w:val="231F20"/>
        </w:rPr>
        <w:t>Health has developed</w:t>
      </w:r>
      <w:r>
        <w:rPr>
          <w:color w:val="231F20"/>
          <w:spacing w:val="21"/>
        </w:rPr>
        <w:t xml:space="preserve"> </w:t>
      </w:r>
      <w:r>
        <w:rPr>
          <w:color w:val="231F20"/>
        </w:rPr>
        <w:t>comprehensive evidence-based clinical guidelines to support health professionals’ decision making regarding care of adults in the terminal phase.</w:t>
      </w:r>
    </w:p>
    <w:p w:rsidR="00635F21" w:rsidRDefault="00584E8F">
      <w:pPr>
        <w:pStyle w:val="BodyText"/>
        <w:numPr>
          <w:ilvl w:val="0"/>
          <w:numId w:val="7"/>
        </w:numPr>
        <w:tabs>
          <w:tab w:val="left" w:pos="1985"/>
        </w:tabs>
        <w:spacing w:before="85" w:line="254" w:lineRule="auto"/>
        <w:ind w:right="610"/>
      </w:pPr>
      <w:proofErr w:type="gramStart"/>
      <w:r>
        <w:rPr>
          <w:color w:val="231F20"/>
        </w:rPr>
        <w:t>providing</w:t>
      </w:r>
      <w:proofErr w:type="gramEnd"/>
      <w:r>
        <w:rPr>
          <w:color w:val="231F20"/>
        </w:rPr>
        <w:t xml:space="preserve"> education through the Palliative and Supportive Care Education </w:t>
      </w:r>
      <w:r>
        <w:rPr>
          <w:color w:val="231F20"/>
          <w:spacing w:val="-1"/>
        </w:rPr>
        <w:t>(</w:t>
      </w:r>
      <w:proofErr w:type="spellStart"/>
      <w:r>
        <w:rPr>
          <w:b/>
          <w:color w:val="231F20"/>
          <w:spacing w:val="-1"/>
        </w:rPr>
        <w:t>PaSCE</w:t>
      </w:r>
      <w:proofErr w:type="spellEnd"/>
      <w:r>
        <w:rPr>
          <w:color w:val="231F20"/>
          <w:spacing w:val="-1"/>
        </w:rPr>
        <w:t>):</w:t>
      </w:r>
      <w:r>
        <w:rPr>
          <w:color w:val="231F20"/>
          <w:spacing w:val="27"/>
        </w:rPr>
        <w:t xml:space="preserve"> </w:t>
      </w:r>
      <w:proofErr w:type="spellStart"/>
      <w:r>
        <w:rPr>
          <w:color w:val="231F20"/>
        </w:rPr>
        <w:t>PaSCE</w:t>
      </w:r>
      <w:proofErr w:type="spellEnd"/>
      <w:r>
        <w:rPr>
          <w:color w:val="231F20"/>
        </w:rPr>
        <w:t xml:space="preserve"> </w:t>
      </w:r>
      <w:r>
        <w:rPr>
          <w:color w:val="231F20"/>
          <w:spacing w:val="-1"/>
        </w:rPr>
        <w:t>offers</w:t>
      </w:r>
      <w:r>
        <w:rPr>
          <w:color w:val="231F20"/>
        </w:rPr>
        <w:t xml:space="preserve"> a variety of education programs which are aimed at increasing knowledge</w:t>
      </w:r>
      <w:r>
        <w:rPr>
          <w:color w:val="231F20"/>
          <w:spacing w:val="21"/>
        </w:rPr>
        <w:t xml:space="preserve"> </w:t>
      </w:r>
      <w:r>
        <w:rPr>
          <w:color w:val="231F20"/>
        </w:rPr>
        <w:t>and</w:t>
      </w:r>
      <w:r>
        <w:rPr>
          <w:color w:val="231F20"/>
          <w:spacing w:val="-1"/>
        </w:rPr>
        <w:t xml:space="preserve"> </w:t>
      </w:r>
      <w:r>
        <w:rPr>
          <w:color w:val="231F20"/>
        </w:rPr>
        <w:t>understanding</w:t>
      </w:r>
      <w:r>
        <w:rPr>
          <w:color w:val="231F20"/>
          <w:spacing w:val="-1"/>
        </w:rPr>
        <w:t xml:space="preserve"> </w:t>
      </w:r>
      <w:r>
        <w:rPr>
          <w:color w:val="231F20"/>
        </w:rPr>
        <w:t>of</w:t>
      </w:r>
      <w:r>
        <w:rPr>
          <w:color w:val="231F20"/>
          <w:spacing w:val="-1"/>
        </w:rPr>
        <w:t xml:space="preserve"> </w:t>
      </w:r>
      <w:r>
        <w:rPr>
          <w:color w:val="231F20"/>
        </w:rPr>
        <w:t>palliative</w:t>
      </w:r>
      <w:r>
        <w:rPr>
          <w:color w:val="231F20"/>
          <w:spacing w:val="-1"/>
        </w:rPr>
        <w:t xml:space="preserve"> </w:t>
      </w:r>
      <w:r>
        <w:rPr>
          <w:color w:val="231F20"/>
        </w:rPr>
        <w:t>care</w:t>
      </w:r>
      <w:r>
        <w:rPr>
          <w:color w:val="231F20"/>
          <w:spacing w:val="-1"/>
        </w:rPr>
        <w:t xml:space="preserve"> </w:t>
      </w:r>
      <w:r>
        <w:rPr>
          <w:color w:val="231F20"/>
        </w:rPr>
        <w:t>in</w:t>
      </w:r>
      <w:r>
        <w:rPr>
          <w:color w:val="231F20"/>
          <w:spacing w:val="-1"/>
        </w:rPr>
        <w:t xml:space="preserve"> </w:t>
      </w:r>
      <w:r>
        <w:rPr>
          <w:color w:val="231F20"/>
        </w:rPr>
        <w:t>all</w:t>
      </w:r>
      <w:r>
        <w:rPr>
          <w:color w:val="231F20"/>
          <w:spacing w:val="-1"/>
        </w:rPr>
        <w:t xml:space="preserve"> </w:t>
      </w:r>
      <w:r>
        <w:rPr>
          <w:color w:val="231F20"/>
        </w:rPr>
        <w:t>settings.</w:t>
      </w:r>
      <w:r>
        <w:rPr>
          <w:color w:val="231F20"/>
          <w:spacing w:val="-5"/>
        </w:rPr>
        <w:t xml:space="preserve"> </w:t>
      </w:r>
      <w:r>
        <w:rPr>
          <w:color w:val="231F20"/>
        </w:rPr>
        <w:t>The</w:t>
      </w:r>
      <w:r>
        <w:rPr>
          <w:color w:val="231F20"/>
          <w:spacing w:val="-1"/>
        </w:rPr>
        <w:t xml:space="preserve"> </w:t>
      </w:r>
      <w:r>
        <w:rPr>
          <w:color w:val="231F20"/>
        </w:rPr>
        <w:t>education</w:t>
      </w:r>
      <w:r>
        <w:rPr>
          <w:color w:val="231F20"/>
          <w:spacing w:val="-1"/>
        </w:rPr>
        <w:t xml:space="preserve"> </w:t>
      </w:r>
      <w:r>
        <w:rPr>
          <w:color w:val="231F20"/>
        </w:rPr>
        <w:t>programs</w:t>
      </w:r>
      <w:r>
        <w:rPr>
          <w:color w:val="231F20"/>
          <w:spacing w:val="-1"/>
        </w:rPr>
        <w:t xml:space="preserve"> </w:t>
      </w:r>
      <w:r>
        <w:rPr>
          <w:color w:val="231F20"/>
        </w:rPr>
        <w:t>are</w:t>
      </w:r>
      <w:r>
        <w:rPr>
          <w:color w:val="231F20"/>
          <w:spacing w:val="-1"/>
        </w:rPr>
        <w:t xml:space="preserve"> </w:t>
      </w:r>
      <w:r>
        <w:rPr>
          <w:color w:val="231F20"/>
        </w:rPr>
        <w:t>facilita</w:t>
      </w:r>
      <w:r>
        <w:rPr>
          <w:color w:val="231F20"/>
        </w:rPr>
        <w:t>ted by project officers in collaboration with expert palliative care clinical providers and health professionals.</w:t>
      </w:r>
    </w:p>
    <w:p w:rsidR="00635F21" w:rsidRDefault="00584E8F">
      <w:pPr>
        <w:pStyle w:val="BodyText"/>
        <w:numPr>
          <w:ilvl w:val="0"/>
          <w:numId w:val="7"/>
        </w:numPr>
        <w:tabs>
          <w:tab w:val="left" w:pos="1985"/>
        </w:tabs>
        <w:spacing w:before="85" w:line="254" w:lineRule="auto"/>
        <w:ind w:right="746"/>
      </w:pPr>
      <w:r>
        <w:rPr>
          <w:color w:val="231F20"/>
        </w:rPr>
        <w:t>providing a palliative care consultancy service: Metropolitan Palliative Care Consultancy Service (</w:t>
      </w:r>
      <w:proofErr w:type="spellStart"/>
      <w:r>
        <w:rPr>
          <w:b/>
          <w:color w:val="231F20"/>
        </w:rPr>
        <w:t>MPaCCS</w:t>
      </w:r>
      <w:proofErr w:type="spellEnd"/>
      <w:r>
        <w:rPr>
          <w:color w:val="231F20"/>
        </w:rPr>
        <w:t>) is a specialist palliative care tea</w:t>
      </w:r>
      <w:r>
        <w:rPr>
          <w:color w:val="231F20"/>
        </w:rPr>
        <w:t>m (funded by the DOH), focusing</w:t>
      </w:r>
    </w:p>
    <w:p w:rsidR="00635F21" w:rsidRDefault="00584E8F">
      <w:pPr>
        <w:pStyle w:val="BodyText"/>
        <w:spacing w:before="0" w:line="254" w:lineRule="auto"/>
        <w:ind w:left="1984" w:right="731"/>
      </w:pPr>
      <w:r>
        <w:rPr>
          <w:color w:val="231F20"/>
        </w:rPr>
        <w:t>on capacity building of the palliative care sector workforce through training, education, assistance and mentoring where there are currently no specialist palliative care consultation services available.</w:t>
      </w:r>
      <w:r>
        <w:rPr>
          <w:color w:val="231F20"/>
          <w:spacing w:val="-5"/>
        </w:rPr>
        <w:t xml:space="preserve"> </w:t>
      </w:r>
      <w:r>
        <w:rPr>
          <w:color w:val="231F20"/>
        </w:rPr>
        <w:t>The service operates</w:t>
      </w:r>
      <w:r>
        <w:rPr>
          <w:color w:val="231F20"/>
        </w:rPr>
        <w:t xml:space="preserve"> in an ambulatory manner and services the metropolitan area.</w:t>
      </w:r>
      <w:r>
        <w:rPr>
          <w:color w:val="231F20"/>
          <w:spacing w:val="-5"/>
        </w:rPr>
        <w:t xml:space="preserve"> </w:t>
      </w:r>
      <w:r>
        <w:rPr>
          <w:color w:val="231F20"/>
        </w:rPr>
        <w:t xml:space="preserve">The </w:t>
      </w:r>
      <w:proofErr w:type="spellStart"/>
      <w:r>
        <w:rPr>
          <w:color w:val="231F20"/>
        </w:rPr>
        <w:t>MPaCCS</w:t>
      </w:r>
      <w:proofErr w:type="spellEnd"/>
      <w:r>
        <w:rPr>
          <w:color w:val="231F20"/>
        </w:rPr>
        <w:t xml:space="preserve"> team seeks to work collaboratively with GPs and other healthcare team professionals.</w:t>
      </w:r>
      <w:r>
        <w:rPr>
          <w:color w:val="231F20"/>
          <w:spacing w:val="-5"/>
        </w:rPr>
        <w:t xml:space="preserve"> </w:t>
      </w:r>
      <w:r>
        <w:rPr>
          <w:color w:val="231F20"/>
        </w:rPr>
        <w:t>The service is available for residents or patients at the following locations:</w:t>
      </w:r>
    </w:p>
    <w:p w:rsidR="00635F21" w:rsidRDefault="00584E8F">
      <w:pPr>
        <w:pStyle w:val="BodyText"/>
        <w:numPr>
          <w:ilvl w:val="1"/>
          <w:numId w:val="7"/>
        </w:numPr>
        <w:tabs>
          <w:tab w:val="left" w:pos="2835"/>
        </w:tabs>
        <w:spacing w:before="170"/>
      </w:pPr>
      <w:r>
        <w:rPr>
          <w:color w:val="231F20"/>
        </w:rPr>
        <w:t>Mental health and ps</w:t>
      </w:r>
      <w:r>
        <w:rPr>
          <w:color w:val="231F20"/>
        </w:rPr>
        <w:t>ycho-geriatric facilities</w:t>
      </w:r>
    </w:p>
    <w:p w:rsidR="00635F21" w:rsidRDefault="00584E8F">
      <w:pPr>
        <w:pStyle w:val="BodyText"/>
        <w:numPr>
          <w:ilvl w:val="1"/>
          <w:numId w:val="7"/>
        </w:numPr>
        <w:tabs>
          <w:tab w:val="left" w:pos="2835"/>
        </w:tabs>
        <w:spacing w:before="100"/>
      </w:pPr>
      <w:r>
        <w:rPr>
          <w:color w:val="231F20"/>
        </w:rPr>
        <w:t>Residential aged care facilities</w:t>
      </w:r>
    </w:p>
    <w:p w:rsidR="00635F21" w:rsidRDefault="00584E8F">
      <w:pPr>
        <w:pStyle w:val="BodyText"/>
        <w:numPr>
          <w:ilvl w:val="1"/>
          <w:numId w:val="7"/>
        </w:numPr>
        <w:tabs>
          <w:tab w:val="left" w:pos="2835"/>
        </w:tabs>
        <w:spacing w:before="100"/>
      </w:pPr>
      <w:r>
        <w:rPr>
          <w:color w:val="231F20"/>
        </w:rPr>
        <w:t>Residential disability facilities</w:t>
      </w:r>
    </w:p>
    <w:p w:rsidR="00635F21" w:rsidRDefault="00584E8F">
      <w:pPr>
        <w:pStyle w:val="BodyText"/>
        <w:numPr>
          <w:ilvl w:val="1"/>
          <w:numId w:val="7"/>
        </w:numPr>
        <w:tabs>
          <w:tab w:val="left" w:pos="2835"/>
        </w:tabs>
        <w:spacing w:before="100"/>
      </w:pPr>
      <w:r>
        <w:rPr>
          <w:color w:val="231F20"/>
        </w:rPr>
        <w:t>Correctional facilities</w:t>
      </w:r>
    </w:p>
    <w:p w:rsidR="00635F21" w:rsidRDefault="00584E8F">
      <w:pPr>
        <w:pStyle w:val="BodyText"/>
        <w:numPr>
          <w:ilvl w:val="1"/>
          <w:numId w:val="7"/>
        </w:numPr>
        <w:tabs>
          <w:tab w:val="left" w:pos="2835"/>
        </w:tabs>
        <w:spacing w:before="100"/>
      </w:pPr>
      <w:r>
        <w:rPr>
          <w:color w:val="231F20"/>
        </w:rPr>
        <w:t>Aboriginal and</w:t>
      </w:r>
      <w:r>
        <w:rPr>
          <w:color w:val="231F20"/>
          <w:spacing w:val="-5"/>
        </w:rPr>
        <w:t xml:space="preserve"> </w:t>
      </w:r>
      <w:r>
        <w:rPr>
          <w:color w:val="231F20"/>
          <w:spacing w:val="-26"/>
        </w:rPr>
        <w:t>T</w:t>
      </w:r>
      <w:r>
        <w:rPr>
          <w:color w:val="231F20"/>
        </w:rPr>
        <w:t>orres Strait Islander medical service facilities</w:t>
      </w:r>
    </w:p>
    <w:p w:rsidR="00635F21" w:rsidRDefault="00584E8F">
      <w:pPr>
        <w:pStyle w:val="BodyText"/>
        <w:numPr>
          <w:ilvl w:val="1"/>
          <w:numId w:val="7"/>
        </w:numPr>
        <w:tabs>
          <w:tab w:val="left" w:pos="2835"/>
        </w:tabs>
        <w:spacing w:before="100"/>
      </w:pPr>
      <w:r>
        <w:rPr>
          <w:color w:val="231F20"/>
        </w:rPr>
        <w:t>General practices, or consultants working in the above facilities</w:t>
      </w:r>
    </w:p>
    <w:p w:rsidR="00635F21" w:rsidRDefault="00584E8F">
      <w:pPr>
        <w:pStyle w:val="BodyText"/>
        <w:numPr>
          <w:ilvl w:val="1"/>
          <w:numId w:val="7"/>
        </w:numPr>
        <w:tabs>
          <w:tab w:val="left" w:pos="2835"/>
        </w:tabs>
        <w:spacing w:before="100" w:line="254" w:lineRule="auto"/>
        <w:ind w:right="755"/>
      </w:pPr>
      <w:r>
        <w:rPr>
          <w:color w:val="231F20"/>
        </w:rPr>
        <w:t xml:space="preserve">Hospitals – for </w:t>
      </w:r>
      <w:r>
        <w:rPr>
          <w:color w:val="231F20"/>
          <w:spacing w:val="-1"/>
        </w:rPr>
        <w:t>staff</w:t>
      </w:r>
      <w:r>
        <w:rPr>
          <w:color w:val="231F20"/>
        </w:rPr>
        <w:t xml:space="preserve"> engaged in discharge planning for patients who will transfer to a facility or institution.</w:t>
      </w:r>
    </w:p>
    <w:p w:rsidR="00635F21" w:rsidRDefault="00635F21">
      <w:pPr>
        <w:spacing w:line="254" w:lineRule="auto"/>
        <w:sectPr w:rsidR="00635F21">
          <w:pgSz w:w="11910" w:h="16840"/>
          <w:pgMar w:top="1020" w:right="240" w:bottom="540" w:left="0" w:header="0" w:footer="377" w:gutter="0"/>
          <w:cols w:space="720"/>
        </w:sectPr>
      </w:pPr>
    </w:p>
    <w:p w:rsidR="00635F21" w:rsidRDefault="00584E8F">
      <w:pPr>
        <w:pStyle w:val="Heading2"/>
        <w:numPr>
          <w:ilvl w:val="1"/>
          <w:numId w:val="8"/>
        </w:numPr>
        <w:tabs>
          <w:tab w:val="left" w:pos="1418"/>
        </w:tabs>
        <w:spacing w:before="52"/>
        <w:ind w:left="1417"/>
        <w:jc w:val="left"/>
        <w:rPr>
          <w:b w:val="0"/>
          <w:bCs w:val="0"/>
        </w:rPr>
      </w:pPr>
      <w:bookmarkStart w:id="7" w:name="_bookmark6"/>
      <w:bookmarkEnd w:id="7"/>
      <w:r>
        <w:rPr>
          <w:color w:val="C63628"/>
          <w:spacing w:val="-3"/>
        </w:rPr>
        <w:lastRenderedPageBreak/>
        <w:t>Voluntary</w:t>
      </w:r>
      <w:r>
        <w:rPr>
          <w:color w:val="C63628"/>
          <w:spacing w:val="-12"/>
        </w:rPr>
        <w:t xml:space="preserve"> </w:t>
      </w:r>
      <w:r>
        <w:rPr>
          <w:color w:val="C63628"/>
        </w:rPr>
        <w:t>Assisted Dying</w:t>
      </w:r>
    </w:p>
    <w:p w:rsidR="00635F21" w:rsidRDefault="00584E8F">
      <w:pPr>
        <w:pStyle w:val="BodyText"/>
        <w:spacing w:before="170" w:line="254" w:lineRule="auto"/>
        <w:ind w:left="850" w:right="1403"/>
      </w:pPr>
      <w:r>
        <w:rPr>
          <w:color w:val="231F20"/>
        </w:rPr>
        <w:t>Recommendations 19 to 23 relate to the approach, content and consultation required regarding the dev</w:t>
      </w:r>
      <w:r>
        <w:rPr>
          <w:color w:val="231F20"/>
        </w:rPr>
        <w:t xml:space="preserve">elopment and introduction of legislation for voluntary assisted dying in </w:t>
      </w:r>
      <w:r>
        <w:rPr>
          <w:color w:val="231F20"/>
          <w:spacing w:val="-3"/>
        </w:rPr>
        <w:t>WA.</w:t>
      </w:r>
      <w:r>
        <w:rPr>
          <w:color w:val="231F20"/>
          <w:spacing w:val="20"/>
        </w:rPr>
        <w:t xml:space="preserve"> </w:t>
      </w:r>
      <w:r>
        <w:rPr>
          <w:color w:val="231F20"/>
        </w:rPr>
        <w:t>Recommendation 24 recommends the development and introduction of legislation for voluntary assisted dying.</w:t>
      </w:r>
    </w:p>
    <w:p w:rsidR="00635F21" w:rsidRDefault="00635F21">
      <w:pPr>
        <w:spacing w:before="7" w:line="240" w:lineRule="exact"/>
        <w:rPr>
          <w:sz w:val="24"/>
          <w:szCs w:val="24"/>
        </w:rPr>
      </w:pPr>
    </w:p>
    <w:p w:rsidR="00635F21" w:rsidRDefault="00584E8F">
      <w:pPr>
        <w:pStyle w:val="Heading3"/>
        <w:rPr>
          <w:b w:val="0"/>
          <w:bCs w:val="0"/>
        </w:rPr>
      </w:pPr>
      <w:r>
        <w:rPr>
          <w:color w:val="C63628"/>
        </w:rPr>
        <w:t>Overview</w:t>
      </w:r>
    </w:p>
    <w:p w:rsidR="00635F21" w:rsidRDefault="00584E8F">
      <w:pPr>
        <w:pStyle w:val="BodyText"/>
        <w:spacing w:before="151" w:line="254" w:lineRule="auto"/>
        <w:ind w:left="850" w:right="1133"/>
      </w:pPr>
      <w:r>
        <w:rPr>
          <w:color w:val="231F20"/>
        </w:rPr>
        <w:t xml:space="preserve">An overview of the responses to </w:t>
      </w:r>
      <w:r>
        <w:rPr>
          <w:color w:val="231F20"/>
          <w:spacing w:val="-2"/>
        </w:rPr>
        <w:t>Voluntary</w:t>
      </w:r>
      <w:r>
        <w:rPr>
          <w:color w:val="231F20"/>
          <w:spacing w:val="-13"/>
        </w:rPr>
        <w:t xml:space="preserve"> </w:t>
      </w:r>
      <w:r>
        <w:rPr>
          <w:color w:val="231F20"/>
        </w:rPr>
        <w:t>Assisted Dying recommendations is described in table</w:t>
      </w:r>
      <w:r>
        <w:rPr>
          <w:color w:val="231F20"/>
          <w:spacing w:val="25"/>
        </w:rPr>
        <w:t xml:space="preserve"> </w:t>
      </w:r>
      <w:r>
        <w:rPr>
          <w:color w:val="231F20"/>
        </w:rPr>
        <w:t xml:space="preserve">4 </w:t>
      </w:r>
      <w:r>
        <w:rPr>
          <w:color w:val="231F20"/>
          <w:spacing w:val="-3"/>
        </w:rPr>
        <w:t>below.</w:t>
      </w:r>
    </w:p>
    <w:p w:rsidR="00635F21" w:rsidRDefault="00635F21">
      <w:pPr>
        <w:spacing w:before="16" w:line="240" w:lineRule="exact"/>
        <w:rPr>
          <w:sz w:val="24"/>
          <w:szCs w:val="24"/>
        </w:rPr>
      </w:pPr>
    </w:p>
    <w:p w:rsidR="00635F21" w:rsidRDefault="00584E8F">
      <w:pPr>
        <w:pStyle w:val="Heading4"/>
        <w:rPr>
          <w:b w:val="0"/>
          <w:bCs w:val="0"/>
        </w:rPr>
      </w:pPr>
      <w:proofErr w:type="gramStart"/>
      <w:r>
        <w:rPr>
          <w:color w:val="716D71"/>
          <w:spacing w:val="-4"/>
        </w:rPr>
        <w:t>Table</w:t>
      </w:r>
      <w:r>
        <w:rPr>
          <w:color w:val="716D71"/>
        </w:rPr>
        <w:t xml:space="preserve"> 4.</w:t>
      </w:r>
      <w:proofErr w:type="gramEnd"/>
    </w:p>
    <w:p w:rsidR="00635F21" w:rsidRDefault="00635F21">
      <w:pPr>
        <w:spacing w:before="11" w:line="160" w:lineRule="exact"/>
        <w:rPr>
          <w:sz w:val="16"/>
          <w:szCs w:val="16"/>
        </w:rPr>
      </w:pPr>
    </w:p>
    <w:tbl>
      <w:tblPr>
        <w:tblW w:w="0" w:type="auto"/>
        <w:tblInd w:w="850" w:type="dxa"/>
        <w:tblLayout w:type="fixed"/>
        <w:tblCellMar>
          <w:left w:w="0" w:type="dxa"/>
          <w:right w:w="0" w:type="dxa"/>
        </w:tblCellMar>
        <w:tblLook w:val="01E0" w:firstRow="1" w:lastRow="1" w:firstColumn="1" w:lastColumn="1" w:noHBand="0" w:noVBand="0"/>
      </w:tblPr>
      <w:tblGrid>
        <w:gridCol w:w="1984"/>
        <w:gridCol w:w="2324"/>
        <w:gridCol w:w="1871"/>
        <w:gridCol w:w="1871"/>
        <w:gridCol w:w="1871"/>
      </w:tblGrid>
      <w:tr w:rsidR="00635F21">
        <w:trPr>
          <w:trHeight w:hRule="exact" w:val="1010"/>
        </w:trPr>
        <w:tc>
          <w:tcPr>
            <w:tcW w:w="1984" w:type="dxa"/>
            <w:tcBorders>
              <w:top w:val="single" w:sz="4" w:space="0" w:color="C63628"/>
              <w:left w:val="single" w:sz="4" w:space="0" w:color="C63628"/>
              <w:bottom w:val="single" w:sz="4" w:space="0" w:color="C63628"/>
              <w:right w:val="single" w:sz="4" w:space="0" w:color="C63628"/>
            </w:tcBorders>
            <w:shd w:val="clear" w:color="auto" w:fill="C63628"/>
          </w:tcPr>
          <w:p w:rsidR="00635F21" w:rsidRDefault="00635F21"/>
        </w:tc>
        <w:tc>
          <w:tcPr>
            <w:tcW w:w="2324" w:type="dxa"/>
            <w:tcBorders>
              <w:top w:val="single" w:sz="4" w:space="0" w:color="C63628"/>
              <w:left w:val="single" w:sz="4" w:space="0" w:color="C63628"/>
              <w:bottom w:val="single" w:sz="4" w:space="0" w:color="C63628"/>
              <w:right w:val="nil"/>
            </w:tcBorders>
            <w:shd w:val="clear" w:color="auto" w:fill="C63628"/>
          </w:tcPr>
          <w:p w:rsidR="00635F21" w:rsidRDefault="00635F21">
            <w:pPr>
              <w:pStyle w:val="TableParagraph"/>
              <w:spacing w:before="8" w:line="220" w:lineRule="exact"/>
            </w:pPr>
          </w:p>
          <w:p w:rsidR="00635F21" w:rsidRDefault="00584E8F">
            <w:pPr>
              <w:pStyle w:val="TableParagraph"/>
              <w:spacing w:line="254" w:lineRule="auto"/>
              <w:ind w:left="198" w:firstLine="715"/>
              <w:rPr>
                <w:rFonts w:ascii="Arial" w:eastAsia="Arial" w:hAnsi="Arial" w:cs="Arial"/>
                <w:sz w:val="23"/>
                <w:szCs w:val="23"/>
              </w:rPr>
            </w:pPr>
            <w:r>
              <w:rPr>
                <w:rFonts w:ascii="Arial"/>
                <w:color w:val="FFFFFF"/>
                <w:spacing w:val="-6"/>
                <w:sz w:val="23"/>
              </w:rPr>
              <w:t>Total</w:t>
            </w:r>
            <w:r>
              <w:rPr>
                <w:rFonts w:ascii="Arial"/>
                <w:color w:val="FFFFFF"/>
                <w:spacing w:val="24"/>
                <w:sz w:val="23"/>
              </w:rPr>
              <w:t xml:space="preserve"> </w:t>
            </w:r>
            <w:r>
              <w:rPr>
                <w:rFonts w:ascii="Arial"/>
                <w:color w:val="FFFFFF"/>
                <w:sz w:val="23"/>
              </w:rPr>
              <w:t>Recommendations</w:t>
            </w:r>
          </w:p>
        </w:tc>
        <w:tc>
          <w:tcPr>
            <w:tcW w:w="1871" w:type="dxa"/>
            <w:tcBorders>
              <w:top w:val="single" w:sz="4" w:space="0" w:color="C63628"/>
              <w:left w:val="nil"/>
              <w:bottom w:val="single" w:sz="4" w:space="0" w:color="C63628"/>
              <w:right w:val="nil"/>
            </w:tcBorders>
            <w:shd w:val="clear" w:color="auto" w:fill="C63628"/>
          </w:tcPr>
          <w:p w:rsidR="00635F21" w:rsidRDefault="00635F21">
            <w:pPr>
              <w:pStyle w:val="TableParagraph"/>
              <w:spacing w:before="8" w:line="140" w:lineRule="exact"/>
              <w:rPr>
                <w:sz w:val="14"/>
                <w:szCs w:val="14"/>
              </w:rPr>
            </w:pPr>
          </w:p>
          <w:p w:rsidR="00635F21" w:rsidRDefault="00635F21">
            <w:pPr>
              <w:pStyle w:val="TableParagraph"/>
              <w:spacing w:line="220" w:lineRule="exact"/>
            </w:pPr>
          </w:p>
          <w:p w:rsidR="00635F21" w:rsidRDefault="00584E8F">
            <w:pPr>
              <w:pStyle w:val="TableParagraph"/>
              <w:ind w:left="404"/>
              <w:rPr>
                <w:rFonts w:ascii="Arial" w:eastAsia="Arial" w:hAnsi="Arial" w:cs="Arial"/>
                <w:sz w:val="23"/>
                <w:szCs w:val="23"/>
              </w:rPr>
            </w:pPr>
            <w:r>
              <w:rPr>
                <w:rFonts w:ascii="Arial"/>
                <w:color w:val="FFFFFF"/>
                <w:sz w:val="23"/>
              </w:rPr>
              <w:t>Supported</w:t>
            </w:r>
          </w:p>
        </w:tc>
        <w:tc>
          <w:tcPr>
            <w:tcW w:w="1871" w:type="dxa"/>
            <w:tcBorders>
              <w:top w:val="single" w:sz="4" w:space="0" w:color="C63628"/>
              <w:left w:val="nil"/>
              <w:bottom w:val="single" w:sz="4" w:space="0" w:color="C63628"/>
              <w:right w:val="nil"/>
            </w:tcBorders>
            <w:shd w:val="clear" w:color="auto" w:fill="C63628"/>
          </w:tcPr>
          <w:p w:rsidR="00635F21" w:rsidRDefault="00584E8F">
            <w:pPr>
              <w:pStyle w:val="TableParagraph"/>
              <w:spacing w:before="88" w:line="254" w:lineRule="auto"/>
              <w:ind w:left="219" w:right="219"/>
              <w:jc w:val="center"/>
              <w:rPr>
                <w:rFonts w:ascii="Arial" w:eastAsia="Arial" w:hAnsi="Arial" w:cs="Arial"/>
                <w:sz w:val="23"/>
                <w:szCs w:val="23"/>
              </w:rPr>
            </w:pPr>
            <w:r>
              <w:rPr>
                <w:rFonts w:ascii="Arial"/>
                <w:color w:val="FFFFFF"/>
                <w:sz w:val="23"/>
              </w:rPr>
              <w:t>Supported, noting dependencies</w:t>
            </w:r>
          </w:p>
        </w:tc>
        <w:tc>
          <w:tcPr>
            <w:tcW w:w="1871" w:type="dxa"/>
            <w:tcBorders>
              <w:top w:val="single" w:sz="4" w:space="0" w:color="C63628"/>
              <w:left w:val="nil"/>
              <w:bottom w:val="single" w:sz="4" w:space="0" w:color="C63628"/>
              <w:right w:val="single" w:sz="4" w:space="0" w:color="C63628"/>
            </w:tcBorders>
            <w:shd w:val="clear" w:color="auto" w:fill="C63628"/>
          </w:tcPr>
          <w:p w:rsidR="00635F21" w:rsidRDefault="00635F21">
            <w:pPr>
              <w:pStyle w:val="TableParagraph"/>
              <w:spacing w:before="8" w:line="140" w:lineRule="exact"/>
              <w:rPr>
                <w:sz w:val="14"/>
                <w:szCs w:val="14"/>
              </w:rPr>
            </w:pPr>
          </w:p>
          <w:p w:rsidR="00635F21" w:rsidRDefault="00635F21">
            <w:pPr>
              <w:pStyle w:val="TableParagraph"/>
              <w:spacing w:line="220" w:lineRule="exact"/>
            </w:pPr>
          </w:p>
          <w:p w:rsidR="00635F21" w:rsidRDefault="00584E8F">
            <w:pPr>
              <w:pStyle w:val="TableParagraph"/>
              <w:ind w:left="213"/>
              <w:rPr>
                <w:rFonts w:ascii="Arial" w:eastAsia="Arial" w:hAnsi="Arial" w:cs="Arial"/>
                <w:sz w:val="23"/>
                <w:szCs w:val="23"/>
              </w:rPr>
            </w:pPr>
            <w:r>
              <w:rPr>
                <w:rFonts w:ascii="Arial"/>
                <w:color w:val="FFFFFF"/>
                <w:sz w:val="23"/>
              </w:rPr>
              <w:t>Not supported</w:t>
            </w:r>
          </w:p>
        </w:tc>
      </w:tr>
      <w:tr w:rsidR="00635F21">
        <w:trPr>
          <w:trHeight w:hRule="exact" w:val="787"/>
        </w:trPr>
        <w:tc>
          <w:tcPr>
            <w:tcW w:w="198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35"/>
              <w:rPr>
                <w:rFonts w:ascii="Arial" w:eastAsia="Arial" w:hAnsi="Arial" w:cs="Arial"/>
                <w:sz w:val="23"/>
                <w:szCs w:val="23"/>
              </w:rPr>
            </w:pPr>
            <w:r>
              <w:rPr>
                <w:rFonts w:ascii="Arial"/>
                <w:color w:val="231F20"/>
                <w:spacing w:val="-2"/>
                <w:sz w:val="23"/>
              </w:rPr>
              <w:t>Voluntary</w:t>
            </w:r>
            <w:r>
              <w:rPr>
                <w:rFonts w:ascii="Arial"/>
                <w:color w:val="231F20"/>
                <w:spacing w:val="25"/>
                <w:sz w:val="23"/>
              </w:rPr>
              <w:t xml:space="preserve"> </w:t>
            </w:r>
            <w:r>
              <w:rPr>
                <w:rFonts w:ascii="Arial"/>
                <w:color w:val="231F20"/>
                <w:sz w:val="23"/>
              </w:rPr>
              <w:t>Assisted Dying</w:t>
            </w:r>
          </w:p>
        </w:tc>
        <w:tc>
          <w:tcPr>
            <w:tcW w:w="2324" w:type="dxa"/>
            <w:tcBorders>
              <w:top w:val="single" w:sz="4" w:space="0" w:color="C63628"/>
              <w:left w:val="single" w:sz="4" w:space="0" w:color="C63628"/>
              <w:bottom w:val="single" w:sz="4" w:space="0" w:color="C63628"/>
              <w:right w:val="single" w:sz="4" w:space="0" w:color="C63628"/>
            </w:tcBorders>
            <w:shd w:val="clear" w:color="auto" w:fill="F6E4DB"/>
          </w:tcPr>
          <w:p w:rsidR="00635F21" w:rsidRDefault="00635F21">
            <w:pPr>
              <w:pStyle w:val="TableParagraph"/>
              <w:spacing w:before="16" w:line="240" w:lineRule="exact"/>
              <w:rPr>
                <w:sz w:val="24"/>
                <w:szCs w:val="24"/>
              </w:rPr>
            </w:pPr>
          </w:p>
          <w:p w:rsidR="00635F21" w:rsidRDefault="00584E8F">
            <w:pPr>
              <w:pStyle w:val="TableParagraph"/>
              <w:ind w:left="1010" w:right="1010"/>
              <w:jc w:val="center"/>
              <w:rPr>
                <w:rFonts w:ascii="Arial" w:eastAsia="Arial" w:hAnsi="Arial" w:cs="Arial"/>
                <w:sz w:val="23"/>
                <w:szCs w:val="23"/>
              </w:rPr>
            </w:pPr>
            <w:r>
              <w:rPr>
                <w:rFonts w:ascii="Arial"/>
                <w:b/>
                <w:color w:val="231F20"/>
                <w:sz w:val="23"/>
              </w:rPr>
              <w:t>6</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846" w:right="846"/>
              <w:jc w:val="center"/>
              <w:rPr>
                <w:rFonts w:ascii="Arial" w:eastAsia="Arial" w:hAnsi="Arial" w:cs="Arial"/>
                <w:sz w:val="23"/>
                <w:szCs w:val="23"/>
              </w:rPr>
            </w:pPr>
            <w:r>
              <w:rPr>
                <w:rFonts w:ascii="Arial"/>
                <w:color w:val="231F20"/>
                <w:sz w:val="23"/>
              </w:rPr>
              <w:t>6</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w:t>
            </w:r>
          </w:p>
        </w:tc>
        <w:tc>
          <w:tcPr>
            <w:tcW w:w="1871" w:type="dxa"/>
            <w:tcBorders>
              <w:top w:val="single" w:sz="4" w:space="0" w:color="C63628"/>
              <w:left w:val="single" w:sz="4" w:space="0" w:color="C63628"/>
              <w:bottom w:val="single" w:sz="4" w:space="0" w:color="C63628"/>
              <w:right w:val="single" w:sz="4" w:space="0" w:color="C63628"/>
            </w:tcBorders>
          </w:tcPr>
          <w:p w:rsidR="00635F21" w:rsidRDefault="00635F21">
            <w:pPr>
              <w:pStyle w:val="TableParagraph"/>
              <w:spacing w:before="16" w:line="240" w:lineRule="exact"/>
              <w:rPr>
                <w:sz w:val="24"/>
                <w:szCs w:val="24"/>
              </w:rPr>
            </w:pPr>
          </w:p>
          <w:p w:rsidR="00635F21" w:rsidRDefault="00584E8F">
            <w:pPr>
              <w:pStyle w:val="TableParagraph"/>
              <w:ind w:left="783" w:right="783"/>
              <w:jc w:val="center"/>
              <w:rPr>
                <w:rFonts w:ascii="Arial" w:eastAsia="Arial" w:hAnsi="Arial" w:cs="Arial"/>
                <w:sz w:val="23"/>
                <w:szCs w:val="23"/>
              </w:rPr>
            </w:pPr>
            <w:r>
              <w:rPr>
                <w:rFonts w:ascii="Arial"/>
                <w:color w:val="231F20"/>
                <w:sz w:val="23"/>
              </w:rPr>
              <w:t>-</w:t>
            </w:r>
          </w:p>
        </w:tc>
      </w:tr>
    </w:tbl>
    <w:p w:rsidR="00635F21" w:rsidRDefault="00635F21">
      <w:pPr>
        <w:spacing w:before="3" w:line="160" w:lineRule="exact"/>
        <w:rPr>
          <w:sz w:val="16"/>
          <w:szCs w:val="16"/>
        </w:rPr>
      </w:pPr>
    </w:p>
    <w:p w:rsidR="00635F21" w:rsidRDefault="00584E8F">
      <w:pPr>
        <w:pStyle w:val="Heading3"/>
        <w:spacing w:before="68"/>
        <w:rPr>
          <w:b w:val="0"/>
          <w:bCs w:val="0"/>
        </w:rPr>
      </w:pPr>
      <w:r>
        <w:rPr>
          <w:color w:val="C63628"/>
        </w:rPr>
        <w:t>Recommendation response summary</w:t>
      </w:r>
    </w:p>
    <w:p w:rsidR="00635F21" w:rsidRDefault="00584E8F">
      <w:pPr>
        <w:pStyle w:val="BodyText"/>
        <w:spacing w:before="151" w:line="254" w:lineRule="auto"/>
        <w:ind w:left="850" w:right="1160"/>
      </w:pPr>
      <w:r>
        <w:rPr>
          <w:color w:val="231F20"/>
        </w:rPr>
        <w:t xml:space="preserve">The </w:t>
      </w:r>
      <w:r>
        <w:rPr>
          <w:color w:val="231F20"/>
          <w:spacing w:val="-5"/>
        </w:rPr>
        <w:t>WA</w:t>
      </w:r>
      <w:r>
        <w:rPr>
          <w:color w:val="231F20"/>
          <w:spacing w:val="-13"/>
        </w:rPr>
        <w:t xml:space="preserve"> </w:t>
      </w:r>
      <w:r>
        <w:rPr>
          <w:color w:val="231F20"/>
        </w:rPr>
        <w:t>Government supports recommendations 19, 21 and 24.</w:t>
      </w:r>
      <w:r>
        <w:rPr>
          <w:color w:val="231F20"/>
          <w:spacing w:val="50"/>
        </w:rPr>
        <w:t xml:space="preserve"> </w:t>
      </w:r>
      <w:r>
        <w:rPr>
          <w:color w:val="231F20"/>
        </w:rPr>
        <w:t>A</w:t>
      </w:r>
      <w:r>
        <w:rPr>
          <w:color w:val="231F20"/>
          <w:spacing w:val="-13"/>
        </w:rPr>
        <w:t xml:space="preserve"> </w:t>
      </w:r>
      <w:r>
        <w:rPr>
          <w:color w:val="231F20"/>
        </w:rPr>
        <w:t>Ministerial Expert Panel</w:t>
      </w:r>
      <w:r>
        <w:rPr>
          <w:color w:val="231F20"/>
          <w:spacing w:val="21"/>
        </w:rPr>
        <w:t xml:space="preserve"> </w:t>
      </w:r>
      <w:r>
        <w:rPr>
          <w:color w:val="231F20"/>
        </w:rPr>
        <w:t>(</w:t>
      </w:r>
      <w:r>
        <w:rPr>
          <w:b/>
          <w:color w:val="231F20"/>
        </w:rPr>
        <w:t>MEP</w:t>
      </w:r>
      <w:r>
        <w:rPr>
          <w:color w:val="231F20"/>
        </w:rPr>
        <w:t xml:space="preserve">) will be appointed to assist in the consultation and development of legislation for a safe and compassionate voluntary assisted dying framework for </w:t>
      </w:r>
      <w:r>
        <w:rPr>
          <w:color w:val="231F20"/>
          <w:spacing w:val="-1"/>
        </w:rPr>
        <w:t>Western</w:t>
      </w:r>
      <w:r>
        <w:rPr>
          <w:color w:val="231F20"/>
          <w:spacing w:val="-13"/>
        </w:rPr>
        <w:t xml:space="preserve"> </w:t>
      </w:r>
      <w:r>
        <w:rPr>
          <w:color w:val="231F20"/>
        </w:rPr>
        <w:t>Australia.</w:t>
      </w:r>
      <w:r>
        <w:rPr>
          <w:color w:val="231F20"/>
          <w:spacing w:val="50"/>
        </w:rPr>
        <w:t xml:space="preserve"> </w:t>
      </w:r>
      <w:r>
        <w:rPr>
          <w:color w:val="231F20"/>
        </w:rPr>
        <w:t>A</w:t>
      </w:r>
      <w:r>
        <w:rPr>
          <w:color w:val="231F20"/>
          <w:spacing w:val="-13"/>
        </w:rPr>
        <w:t xml:space="preserve"> </w:t>
      </w:r>
      <w:r>
        <w:rPr>
          <w:color w:val="231F20"/>
        </w:rPr>
        <w:t>Government bill will</w:t>
      </w:r>
      <w:r>
        <w:rPr>
          <w:color w:val="231F20"/>
          <w:spacing w:val="22"/>
        </w:rPr>
        <w:t xml:space="preserve"> </w:t>
      </w:r>
      <w:r>
        <w:rPr>
          <w:color w:val="231F20"/>
        </w:rPr>
        <w:t>be introduced into Parliament for voluntary assisted dying.</w:t>
      </w:r>
    </w:p>
    <w:p w:rsidR="00635F21" w:rsidRDefault="00584E8F">
      <w:pPr>
        <w:pStyle w:val="BodyText"/>
        <w:spacing w:line="254" w:lineRule="auto"/>
        <w:ind w:left="850" w:right="1023"/>
      </w:pPr>
      <w:r>
        <w:rPr>
          <w:color w:val="231F20"/>
        </w:rPr>
        <w:t>Recommendations that include specific detail on the development of the legislation (Recommendations 20, 22, 23) are supported, noting that the MEP</w:t>
      </w:r>
      <w:r>
        <w:rPr>
          <w:color w:val="231F20"/>
          <w:spacing w:val="-5"/>
        </w:rPr>
        <w:t xml:space="preserve"> </w:t>
      </w:r>
      <w:r>
        <w:rPr>
          <w:color w:val="231F20"/>
        </w:rPr>
        <w:t>will provide advice on these</w:t>
      </w:r>
      <w:r>
        <w:rPr>
          <w:color w:val="231F20"/>
        </w:rPr>
        <w:t xml:space="preserve"> matters.</w:t>
      </w:r>
      <w:r>
        <w:rPr>
          <w:color w:val="231F20"/>
          <w:spacing w:val="-5"/>
        </w:rPr>
        <w:t xml:space="preserve"> </w:t>
      </w:r>
      <w:r>
        <w:rPr>
          <w:color w:val="231F20"/>
        </w:rPr>
        <w:t>The MEP</w:t>
      </w:r>
      <w:r>
        <w:rPr>
          <w:color w:val="231F20"/>
          <w:spacing w:val="-5"/>
        </w:rPr>
        <w:t xml:space="preserve"> </w:t>
      </w:r>
      <w:r>
        <w:rPr>
          <w:color w:val="231F20"/>
        </w:rPr>
        <w:t>will undertake the required consultation in order to provide expert advice and direction on the development of the legislation.</w:t>
      </w:r>
    </w:p>
    <w:p w:rsidR="00635F21" w:rsidRDefault="00635F21">
      <w:pPr>
        <w:spacing w:line="254" w:lineRule="auto"/>
        <w:sectPr w:rsidR="00635F21">
          <w:pgSz w:w="11910" w:h="16840"/>
          <w:pgMar w:top="1000" w:right="0" w:bottom="560" w:left="0" w:header="0" w:footer="357" w:gutter="0"/>
          <w:cols w:space="720"/>
        </w:sectPr>
      </w:pPr>
    </w:p>
    <w:p w:rsidR="00635F21" w:rsidRDefault="00584E8F">
      <w:pPr>
        <w:pStyle w:val="Heading1"/>
        <w:numPr>
          <w:ilvl w:val="0"/>
          <w:numId w:val="11"/>
        </w:numPr>
        <w:tabs>
          <w:tab w:val="left" w:pos="1701"/>
        </w:tabs>
        <w:jc w:val="left"/>
      </w:pPr>
      <w:r>
        <w:lastRenderedPageBreak/>
        <w:pict>
          <v:group id="_x0000_s1041" style="position:absolute;left:0;text-align:left;margin-left:554.15pt;margin-top:813.55pt;width:41.15pt;height:28.35pt;z-index:-251651584;mso-position-horizontal-relative:page;mso-position-vertical-relative:page" coordorigin="11083,16271" coordsize="823,567">
            <v:shape id="_x0000_s1042" style="position:absolute;left:11083;top:16271;width:823;height:567" coordorigin="11083,16271" coordsize="823,567" path="m11906,16271r-823,l11083,16838r823,l11906,16271e" fillcolor="#c63628" stroked="f">
              <v:path arrowok="t"/>
            </v:shape>
            <w10:wrap anchorx="page" anchory="page"/>
          </v:group>
        </w:pict>
      </w:r>
      <w:bookmarkStart w:id="8" w:name="_bookmark7"/>
      <w:bookmarkEnd w:id="8"/>
      <w:r>
        <w:rPr>
          <w:color w:val="C63628"/>
        </w:rPr>
        <w:t>Next steps</w:t>
      </w:r>
    </w:p>
    <w:p w:rsidR="00635F21" w:rsidRDefault="00635F21">
      <w:pPr>
        <w:spacing w:before="7" w:line="510" w:lineRule="exact"/>
        <w:rPr>
          <w:sz w:val="51"/>
          <w:szCs w:val="51"/>
        </w:rPr>
      </w:pPr>
    </w:p>
    <w:p w:rsidR="00635F21" w:rsidRDefault="00584E8F">
      <w:pPr>
        <w:pStyle w:val="BodyText"/>
        <w:spacing w:before="0" w:line="254" w:lineRule="auto"/>
        <w:ind w:right="978"/>
      </w:pPr>
      <w:r>
        <w:rPr>
          <w:color w:val="231F20"/>
        </w:rPr>
        <w:t xml:space="preserve">Implementation of the </w:t>
      </w:r>
      <w:r>
        <w:rPr>
          <w:color w:val="231F20"/>
          <w:spacing w:val="-1"/>
        </w:rPr>
        <w:t>Committee’s</w:t>
      </w:r>
      <w:r>
        <w:rPr>
          <w:color w:val="231F20"/>
        </w:rPr>
        <w:t xml:space="preserve"> recommendations will require a system wide a</w:t>
      </w:r>
      <w:r>
        <w:rPr>
          <w:color w:val="231F20"/>
        </w:rPr>
        <w:t>pproach,</w:t>
      </w:r>
      <w:r>
        <w:rPr>
          <w:color w:val="231F20"/>
          <w:spacing w:val="26"/>
        </w:rPr>
        <w:t xml:space="preserve"> </w:t>
      </w:r>
      <w:r>
        <w:rPr>
          <w:color w:val="231F20"/>
        </w:rPr>
        <w:t xml:space="preserve">with consultation and engagement across public, private, </w:t>
      </w:r>
      <w:r>
        <w:rPr>
          <w:color w:val="231F20"/>
          <w:spacing w:val="-2"/>
        </w:rPr>
        <w:t>community,</w:t>
      </w:r>
      <w:r>
        <w:rPr>
          <w:color w:val="231F20"/>
        </w:rPr>
        <w:t xml:space="preserve"> aged care services,</w:t>
      </w:r>
      <w:r>
        <w:rPr>
          <w:color w:val="231F20"/>
          <w:spacing w:val="23"/>
        </w:rPr>
        <w:t xml:space="preserve"> </w:t>
      </w:r>
      <w:r>
        <w:rPr>
          <w:color w:val="231F20"/>
        </w:rPr>
        <w:t xml:space="preserve">representative bodies and non-government </w:t>
      </w:r>
      <w:proofErr w:type="spellStart"/>
      <w:r>
        <w:rPr>
          <w:color w:val="231F20"/>
        </w:rPr>
        <w:t>organisations</w:t>
      </w:r>
      <w:proofErr w:type="spellEnd"/>
      <w:r>
        <w:rPr>
          <w:color w:val="231F20"/>
        </w:rPr>
        <w:t>, including primary healthcare teams.</w:t>
      </w:r>
    </w:p>
    <w:p w:rsidR="00635F21" w:rsidRDefault="00584E8F">
      <w:pPr>
        <w:pStyle w:val="BodyText"/>
        <w:spacing w:line="254" w:lineRule="auto"/>
        <w:ind w:right="838"/>
      </w:pPr>
      <w:r>
        <w:rPr>
          <w:color w:val="231F20"/>
        </w:rPr>
        <w:t>The DOH and the DOJ will initiate a process of detailed planning to</w:t>
      </w:r>
      <w:r>
        <w:rPr>
          <w:color w:val="231F20"/>
        </w:rPr>
        <w:t xml:space="preserve"> </w:t>
      </w:r>
      <w:proofErr w:type="spellStart"/>
      <w:r>
        <w:rPr>
          <w:color w:val="231F20"/>
        </w:rPr>
        <w:t>mobilise</w:t>
      </w:r>
      <w:proofErr w:type="spellEnd"/>
      <w:r>
        <w:rPr>
          <w:color w:val="231F20"/>
        </w:rPr>
        <w:t xml:space="preserve"> the governance and resources required to support the implementation of the recommendations.</w:t>
      </w:r>
      <w:r>
        <w:rPr>
          <w:color w:val="231F20"/>
          <w:spacing w:val="-13"/>
        </w:rPr>
        <w:t xml:space="preserve"> </w:t>
      </w:r>
      <w:r>
        <w:rPr>
          <w:color w:val="231F20"/>
        </w:rPr>
        <w:t>A</w:t>
      </w:r>
      <w:r>
        <w:rPr>
          <w:color w:val="231F20"/>
          <w:spacing w:val="-13"/>
        </w:rPr>
        <w:t xml:space="preserve"> </w:t>
      </w:r>
      <w:r>
        <w:rPr>
          <w:color w:val="231F20"/>
        </w:rPr>
        <w:t>more detailed implementation plan and progress report will be made available in early 2019.</w:t>
      </w:r>
    </w:p>
    <w:p w:rsidR="00635F21" w:rsidRDefault="00584E8F">
      <w:pPr>
        <w:pStyle w:val="BodyText"/>
      </w:pPr>
      <w:r>
        <w:rPr>
          <w:color w:val="231F20"/>
        </w:rPr>
        <w:t>The two Expert Panels will both commence their work in Decem</w:t>
      </w:r>
      <w:r>
        <w:rPr>
          <w:color w:val="231F20"/>
        </w:rPr>
        <w:t>ber 2018.</w:t>
      </w:r>
    </w:p>
    <w:p w:rsidR="00635F21" w:rsidRDefault="00584E8F">
      <w:pPr>
        <w:pStyle w:val="BodyText"/>
        <w:spacing w:before="157" w:line="254" w:lineRule="auto"/>
        <w:ind w:right="838"/>
      </w:pPr>
      <w:r>
        <w:rPr>
          <w:color w:val="231F20"/>
        </w:rPr>
        <w:t>Where possible, the implementation of recommendations will be progressed within current resourcing. Recommendations that require additional funds will require lead agencies to make coordinated submissions for consideration by the Expenditure Review Committ</w:t>
      </w:r>
      <w:r>
        <w:rPr>
          <w:color w:val="231F20"/>
        </w:rPr>
        <w:t>ee as part of the 2019-20 Budget and/or subsequent budget processes.</w:t>
      </w:r>
    </w:p>
    <w:p w:rsidR="00635F21" w:rsidRDefault="00635F21">
      <w:pPr>
        <w:spacing w:line="254" w:lineRule="auto"/>
        <w:sectPr w:rsidR="00635F21">
          <w:pgSz w:w="11910" w:h="16840"/>
          <w:pgMar w:top="980" w:right="200" w:bottom="540" w:left="0" w:header="0" w:footer="377" w:gutter="0"/>
          <w:cols w:space="720"/>
        </w:sectPr>
      </w:pPr>
    </w:p>
    <w:p w:rsidR="00635F21" w:rsidRDefault="00584E8F">
      <w:pPr>
        <w:pStyle w:val="Heading1"/>
        <w:numPr>
          <w:ilvl w:val="0"/>
          <w:numId w:val="11"/>
        </w:numPr>
        <w:tabs>
          <w:tab w:val="left" w:pos="1418"/>
        </w:tabs>
        <w:ind w:left="1417"/>
        <w:jc w:val="left"/>
      </w:pPr>
      <w:bookmarkStart w:id="9" w:name="_bookmark8"/>
      <w:bookmarkEnd w:id="9"/>
      <w:r>
        <w:rPr>
          <w:color w:val="C63628"/>
        </w:rPr>
        <w:lastRenderedPageBreak/>
        <w:t>Appendices</w:t>
      </w:r>
    </w:p>
    <w:p w:rsidR="00635F21" w:rsidRDefault="00635F21">
      <w:pPr>
        <w:spacing w:before="1" w:line="510" w:lineRule="exact"/>
        <w:rPr>
          <w:sz w:val="51"/>
          <w:szCs w:val="51"/>
        </w:rPr>
      </w:pPr>
    </w:p>
    <w:p w:rsidR="00635F21" w:rsidRDefault="00584E8F">
      <w:pPr>
        <w:pStyle w:val="Heading2"/>
        <w:numPr>
          <w:ilvl w:val="1"/>
          <w:numId w:val="6"/>
        </w:numPr>
        <w:tabs>
          <w:tab w:val="left" w:pos="1418"/>
        </w:tabs>
        <w:rPr>
          <w:b w:val="0"/>
          <w:bCs w:val="0"/>
        </w:rPr>
      </w:pPr>
      <w:r>
        <w:rPr>
          <w:color w:val="C63628"/>
        </w:rPr>
        <w:t>Appendix 1: Summary of Recommendation responses</w:t>
      </w:r>
    </w:p>
    <w:p w:rsidR="00635F21" w:rsidRDefault="00635F21">
      <w:pPr>
        <w:spacing w:before="7" w:line="180" w:lineRule="exact"/>
        <w:rPr>
          <w:sz w:val="18"/>
          <w:szCs w:val="18"/>
        </w:rPr>
      </w:pPr>
    </w:p>
    <w:tbl>
      <w:tblPr>
        <w:tblW w:w="0" w:type="auto"/>
        <w:tblInd w:w="850" w:type="dxa"/>
        <w:tblLayout w:type="fixed"/>
        <w:tblCellMar>
          <w:left w:w="0" w:type="dxa"/>
          <w:right w:w="0" w:type="dxa"/>
        </w:tblCellMar>
        <w:tblLook w:val="01E0" w:firstRow="1" w:lastRow="1" w:firstColumn="1" w:lastColumn="1" w:noHBand="0" w:noVBand="0"/>
      </w:tblPr>
      <w:tblGrid>
        <w:gridCol w:w="737"/>
        <w:gridCol w:w="5556"/>
        <w:gridCol w:w="1814"/>
        <w:gridCol w:w="1814"/>
      </w:tblGrid>
      <w:tr w:rsidR="00635F21">
        <w:trPr>
          <w:trHeight w:hRule="exact" w:val="730"/>
        </w:trPr>
        <w:tc>
          <w:tcPr>
            <w:tcW w:w="737" w:type="dxa"/>
            <w:tcBorders>
              <w:top w:val="single" w:sz="4" w:space="0" w:color="C63628"/>
              <w:left w:val="single" w:sz="4" w:space="0" w:color="C63628"/>
              <w:bottom w:val="single" w:sz="4" w:space="0" w:color="C63628"/>
              <w:right w:val="nil"/>
            </w:tcBorders>
            <w:shd w:val="clear" w:color="auto" w:fill="C63628"/>
          </w:tcPr>
          <w:p w:rsidR="00635F21" w:rsidRDefault="00584E8F">
            <w:pPr>
              <w:pStyle w:val="TableParagraph"/>
              <w:spacing w:before="88"/>
              <w:ind w:left="139" w:right="143"/>
              <w:jc w:val="center"/>
              <w:rPr>
                <w:rFonts w:ascii="Arial" w:eastAsia="Arial" w:hAnsi="Arial" w:cs="Arial"/>
                <w:sz w:val="23"/>
                <w:szCs w:val="23"/>
              </w:rPr>
            </w:pPr>
            <w:r>
              <w:rPr>
                <w:rFonts w:ascii="Arial"/>
                <w:color w:val="FFFFFF"/>
                <w:sz w:val="23"/>
              </w:rPr>
              <w:t>Rec</w:t>
            </w:r>
          </w:p>
          <w:p w:rsidR="00635F21" w:rsidRDefault="00584E8F">
            <w:pPr>
              <w:pStyle w:val="TableParagraph"/>
              <w:spacing w:before="15"/>
              <w:ind w:left="139" w:right="143"/>
              <w:jc w:val="center"/>
              <w:rPr>
                <w:rFonts w:ascii="Arial" w:eastAsia="Arial" w:hAnsi="Arial" w:cs="Arial"/>
                <w:sz w:val="23"/>
                <w:szCs w:val="23"/>
              </w:rPr>
            </w:pPr>
            <w:r>
              <w:rPr>
                <w:rFonts w:ascii="Arial"/>
                <w:color w:val="FFFFFF"/>
                <w:sz w:val="23"/>
              </w:rPr>
              <w:t>#</w:t>
            </w:r>
          </w:p>
        </w:tc>
        <w:tc>
          <w:tcPr>
            <w:tcW w:w="5556" w:type="dxa"/>
            <w:tcBorders>
              <w:top w:val="single" w:sz="4" w:space="0" w:color="C63628"/>
              <w:left w:val="nil"/>
              <w:bottom w:val="single" w:sz="4" w:space="0" w:color="C63628"/>
              <w:right w:val="nil"/>
            </w:tcBorders>
            <w:shd w:val="clear" w:color="auto" w:fill="C63628"/>
          </w:tcPr>
          <w:p w:rsidR="00635F21" w:rsidRDefault="00635F21">
            <w:pPr>
              <w:pStyle w:val="TableParagraph"/>
              <w:spacing w:before="8" w:line="220" w:lineRule="exact"/>
            </w:pPr>
          </w:p>
          <w:p w:rsidR="00635F21" w:rsidRDefault="00584E8F">
            <w:pPr>
              <w:pStyle w:val="TableParagraph"/>
              <w:ind w:left="141"/>
              <w:rPr>
                <w:rFonts w:ascii="Arial" w:eastAsia="Arial" w:hAnsi="Arial" w:cs="Arial"/>
                <w:sz w:val="23"/>
                <w:szCs w:val="23"/>
              </w:rPr>
            </w:pPr>
            <w:r>
              <w:rPr>
                <w:rFonts w:ascii="Arial"/>
                <w:color w:val="FFFFFF"/>
                <w:sz w:val="23"/>
              </w:rPr>
              <w:t>Recommendation</w:t>
            </w:r>
          </w:p>
        </w:tc>
        <w:tc>
          <w:tcPr>
            <w:tcW w:w="1814" w:type="dxa"/>
            <w:tcBorders>
              <w:top w:val="single" w:sz="4" w:space="0" w:color="C63628"/>
              <w:left w:val="nil"/>
              <w:bottom w:val="single" w:sz="4" w:space="0" w:color="C63628"/>
              <w:right w:val="nil"/>
            </w:tcBorders>
            <w:shd w:val="clear" w:color="auto" w:fill="C63628"/>
          </w:tcPr>
          <w:p w:rsidR="00635F21" w:rsidRDefault="00584E8F">
            <w:pPr>
              <w:pStyle w:val="TableParagraph"/>
              <w:spacing w:before="88" w:line="254" w:lineRule="auto"/>
              <w:ind w:left="141"/>
              <w:rPr>
                <w:rFonts w:ascii="Arial" w:eastAsia="Arial" w:hAnsi="Arial" w:cs="Arial"/>
                <w:sz w:val="13"/>
                <w:szCs w:val="13"/>
              </w:rPr>
            </w:pPr>
            <w:r>
              <w:rPr>
                <w:rFonts w:ascii="Arial"/>
                <w:color w:val="FFFFFF"/>
                <w:sz w:val="23"/>
              </w:rPr>
              <w:t xml:space="preserve">Assigned </w:t>
            </w:r>
            <w:r>
              <w:rPr>
                <w:rFonts w:ascii="Arial"/>
                <w:color w:val="FFFFFF"/>
                <w:spacing w:val="-1"/>
                <w:sz w:val="23"/>
              </w:rPr>
              <w:t>Responsibility</w:t>
            </w:r>
            <w:r>
              <w:rPr>
                <w:rFonts w:ascii="Arial"/>
                <w:color w:val="FFFFFF"/>
                <w:spacing w:val="-1"/>
                <w:position w:val="8"/>
                <w:sz w:val="13"/>
              </w:rPr>
              <w:t>1</w:t>
            </w:r>
          </w:p>
        </w:tc>
        <w:tc>
          <w:tcPr>
            <w:tcW w:w="1814" w:type="dxa"/>
            <w:tcBorders>
              <w:top w:val="single" w:sz="4" w:space="0" w:color="C63628"/>
              <w:left w:val="nil"/>
              <w:bottom w:val="single" w:sz="4" w:space="0" w:color="C63628"/>
              <w:right w:val="single" w:sz="4" w:space="0" w:color="C63628"/>
            </w:tcBorders>
            <w:shd w:val="clear" w:color="auto" w:fill="C63628"/>
          </w:tcPr>
          <w:p w:rsidR="00635F21" w:rsidRDefault="00584E8F">
            <w:pPr>
              <w:pStyle w:val="TableParagraph"/>
              <w:spacing w:before="88"/>
              <w:ind w:left="141"/>
              <w:rPr>
                <w:rFonts w:ascii="Arial" w:eastAsia="Arial" w:hAnsi="Arial" w:cs="Arial"/>
                <w:sz w:val="23"/>
                <w:szCs w:val="23"/>
              </w:rPr>
            </w:pPr>
            <w:r>
              <w:rPr>
                <w:rFonts w:ascii="Arial"/>
                <w:color w:val="FFFFFF"/>
                <w:sz w:val="23"/>
              </w:rPr>
              <w:t>Response</w:t>
            </w:r>
          </w:p>
        </w:tc>
      </w:tr>
      <w:tr w:rsidR="00635F21">
        <w:trPr>
          <w:trHeight w:hRule="exact" w:val="8184"/>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224" w:right="224"/>
              <w:jc w:val="center"/>
              <w:rPr>
                <w:rFonts w:ascii="Arial" w:eastAsia="Arial" w:hAnsi="Arial" w:cs="Arial"/>
                <w:sz w:val="23"/>
                <w:szCs w:val="23"/>
              </w:rPr>
            </w:pPr>
            <w:r>
              <w:rPr>
                <w:rFonts w:ascii="Arial"/>
                <w:color w:val="231F20"/>
                <w:sz w:val="23"/>
              </w:rPr>
              <w:t>1</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162"/>
              <w:rPr>
                <w:rFonts w:ascii="Arial" w:eastAsia="Arial" w:hAnsi="Arial" w:cs="Arial"/>
                <w:sz w:val="23"/>
                <w:szCs w:val="23"/>
              </w:rPr>
            </w:pPr>
            <w:r>
              <w:rPr>
                <w:rFonts w:ascii="Arial" w:eastAsia="Arial" w:hAnsi="Arial" w:cs="Arial"/>
                <w:color w:val="231F20"/>
                <w:sz w:val="23"/>
                <w:szCs w:val="23"/>
              </w:rPr>
              <w:t>The</w:t>
            </w:r>
            <w:r>
              <w:rPr>
                <w:rFonts w:ascii="Arial" w:eastAsia="Arial" w:hAnsi="Arial" w:cs="Arial"/>
                <w:color w:val="231F20"/>
                <w:spacing w:val="-13"/>
                <w:sz w:val="23"/>
                <w:szCs w:val="23"/>
              </w:rPr>
              <w:t xml:space="preserve"> </w:t>
            </w:r>
            <w:r>
              <w:rPr>
                <w:rFonts w:ascii="Arial" w:eastAsia="Arial" w:hAnsi="Arial" w:cs="Arial"/>
                <w:color w:val="231F20"/>
                <w:sz w:val="23"/>
                <w:szCs w:val="23"/>
              </w:rPr>
              <w:t>Attorney General, in consultation with the</w:t>
            </w:r>
            <w:r>
              <w:rPr>
                <w:rFonts w:ascii="Arial" w:eastAsia="Arial" w:hAnsi="Arial" w:cs="Arial"/>
                <w:color w:val="231F20"/>
                <w:sz w:val="23"/>
                <w:szCs w:val="23"/>
              </w:rPr>
              <w:t xml:space="preserve"> Minister for Health, appoint an expert panel to review the relevant law and health policy and practice – and provide recommendations in relation to the following matters:</w:t>
            </w:r>
          </w:p>
          <w:p w:rsidR="00635F21" w:rsidRDefault="00584E8F">
            <w:pPr>
              <w:pStyle w:val="ListParagraph"/>
              <w:numPr>
                <w:ilvl w:val="0"/>
                <w:numId w:val="5"/>
              </w:numPr>
              <w:tabs>
                <w:tab w:val="left" w:pos="704"/>
              </w:tabs>
              <w:spacing w:before="142" w:line="254" w:lineRule="auto"/>
              <w:ind w:right="559" w:hanging="283"/>
              <w:rPr>
                <w:rFonts w:ascii="Arial" w:eastAsia="Arial" w:hAnsi="Arial" w:cs="Arial"/>
                <w:sz w:val="23"/>
                <w:szCs w:val="23"/>
              </w:rPr>
            </w:pPr>
            <w:r>
              <w:rPr>
                <w:rFonts w:ascii="Arial"/>
                <w:color w:val="231F20"/>
                <w:sz w:val="23"/>
              </w:rPr>
              <w:t xml:space="preserve">The establishment of a purpose-built central electronic register for advance health directives that is accessible by health professionals 24 hours per day and a mechanism for reporting to Parliament annually the number of advance health directives in </w:t>
            </w:r>
            <w:r>
              <w:rPr>
                <w:rFonts w:ascii="Arial"/>
                <w:color w:val="231F20"/>
                <w:spacing w:val="-1"/>
                <w:sz w:val="23"/>
              </w:rPr>
              <w:t>Weste</w:t>
            </w:r>
            <w:r>
              <w:rPr>
                <w:rFonts w:ascii="Arial"/>
                <w:color w:val="231F20"/>
                <w:spacing w:val="-1"/>
                <w:sz w:val="23"/>
              </w:rPr>
              <w:t>rn</w:t>
            </w:r>
            <w:r>
              <w:rPr>
                <w:rFonts w:ascii="Arial"/>
                <w:color w:val="231F20"/>
                <w:spacing w:val="-13"/>
                <w:sz w:val="23"/>
              </w:rPr>
              <w:t xml:space="preserve"> </w:t>
            </w:r>
            <w:r>
              <w:rPr>
                <w:rFonts w:ascii="Arial"/>
                <w:color w:val="231F20"/>
                <w:sz w:val="23"/>
              </w:rPr>
              <w:t>Australia.</w:t>
            </w:r>
          </w:p>
          <w:p w:rsidR="00635F21" w:rsidRDefault="00584E8F">
            <w:pPr>
              <w:pStyle w:val="ListParagraph"/>
              <w:numPr>
                <w:ilvl w:val="0"/>
                <w:numId w:val="5"/>
              </w:numPr>
              <w:tabs>
                <w:tab w:val="left" w:pos="704"/>
              </w:tabs>
              <w:spacing w:before="85" w:line="254" w:lineRule="auto"/>
              <w:ind w:right="898" w:hanging="283"/>
              <w:rPr>
                <w:rFonts w:ascii="Arial" w:eastAsia="Arial" w:hAnsi="Arial" w:cs="Arial"/>
                <w:sz w:val="23"/>
                <w:szCs w:val="23"/>
              </w:rPr>
            </w:pPr>
            <w:r>
              <w:rPr>
                <w:rFonts w:ascii="Arial" w:eastAsia="Arial" w:hAnsi="Arial" w:cs="Arial"/>
                <w:color w:val="231F20"/>
                <w:sz w:val="23"/>
                <w:szCs w:val="23"/>
              </w:rPr>
              <w:t>A</w:t>
            </w:r>
            <w:r>
              <w:rPr>
                <w:rFonts w:ascii="Arial" w:eastAsia="Arial" w:hAnsi="Arial" w:cs="Arial"/>
                <w:color w:val="231F20"/>
                <w:spacing w:val="-15"/>
                <w:sz w:val="23"/>
                <w:szCs w:val="23"/>
              </w:rPr>
              <w:t xml:space="preserve"> </w:t>
            </w:r>
            <w:r>
              <w:rPr>
                <w:rFonts w:ascii="Arial" w:eastAsia="Arial" w:hAnsi="Arial" w:cs="Arial"/>
                <w:color w:val="231F20"/>
                <w:spacing w:val="-2"/>
                <w:sz w:val="23"/>
                <w:szCs w:val="23"/>
              </w:rPr>
              <w:t>requirement</w:t>
            </w:r>
            <w:r>
              <w:rPr>
                <w:rFonts w:ascii="Arial" w:eastAsia="Arial" w:hAnsi="Arial" w:cs="Arial"/>
                <w:color w:val="231F20"/>
                <w:spacing w:val="-3"/>
                <w:sz w:val="23"/>
                <w:szCs w:val="23"/>
              </w:rPr>
              <w:t xml:space="preserve"> </w:t>
            </w:r>
            <w:r>
              <w:rPr>
                <w:rFonts w:ascii="Arial" w:eastAsia="Arial" w:hAnsi="Arial" w:cs="Arial"/>
                <w:color w:val="231F20"/>
                <w:spacing w:val="-2"/>
                <w:sz w:val="23"/>
                <w:szCs w:val="23"/>
              </w:rPr>
              <w:t>that</w:t>
            </w:r>
            <w:r>
              <w:rPr>
                <w:rFonts w:ascii="Arial" w:eastAsia="Arial" w:hAnsi="Arial" w:cs="Arial"/>
                <w:color w:val="231F20"/>
                <w:spacing w:val="-3"/>
                <w:sz w:val="23"/>
                <w:szCs w:val="23"/>
              </w:rPr>
              <w:t xml:space="preserve"> </w:t>
            </w:r>
            <w:r>
              <w:rPr>
                <w:rFonts w:ascii="Arial" w:eastAsia="Arial" w:hAnsi="Arial" w:cs="Arial"/>
                <w:color w:val="231F20"/>
                <w:spacing w:val="-2"/>
                <w:sz w:val="23"/>
                <w:szCs w:val="23"/>
              </w:rPr>
              <w:t>health</w:t>
            </w:r>
            <w:r>
              <w:rPr>
                <w:rFonts w:ascii="Arial" w:eastAsia="Arial" w:hAnsi="Arial" w:cs="Arial"/>
                <w:color w:val="231F20"/>
                <w:spacing w:val="-3"/>
                <w:sz w:val="23"/>
                <w:szCs w:val="23"/>
              </w:rPr>
              <w:t xml:space="preserve"> </w:t>
            </w:r>
            <w:r>
              <w:rPr>
                <w:rFonts w:ascii="Arial" w:eastAsia="Arial" w:hAnsi="Arial" w:cs="Arial"/>
                <w:color w:val="231F20"/>
                <w:spacing w:val="-2"/>
                <w:sz w:val="23"/>
                <w:szCs w:val="23"/>
              </w:rPr>
              <w:t>professionals</w:t>
            </w:r>
            <w:r>
              <w:rPr>
                <w:rFonts w:ascii="Arial" w:eastAsia="Arial" w:hAnsi="Arial" w:cs="Arial"/>
                <w:color w:val="231F20"/>
                <w:spacing w:val="25"/>
                <w:sz w:val="23"/>
                <w:szCs w:val="23"/>
              </w:rPr>
              <w:t xml:space="preserve"> </w:t>
            </w:r>
            <w:r>
              <w:rPr>
                <w:rFonts w:ascii="Arial" w:eastAsia="Arial" w:hAnsi="Arial" w:cs="Arial"/>
                <w:color w:val="231F20"/>
                <w:spacing w:val="-2"/>
                <w:sz w:val="23"/>
                <w:szCs w:val="23"/>
              </w:rPr>
              <w:t>must</w:t>
            </w:r>
            <w:r>
              <w:rPr>
                <w:rFonts w:ascii="Arial" w:eastAsia="Arial" w:hAnsi="Arial" w:cs="Arial"/>
                <w:color w:val="231F20"/>
                <w:spacing w:val="-3"/>
                <w:sz w:val="23"/>
                <w:szCs w:val="23"/>
              </w:rPr>
              <w:t xml:space="preserve"> </w:t>
            </w:r>
            <w:r>
              <w:rPr>
                <w:rFonts w:ascii="Arial" w:eastAsia="Arial" w:hAnsi="Arial" w:cs="Arial"/>
                <w:color w:val="231F20"/>
                <w:spacing w:val="-2"/>
                <w:sz w:val="23"/>
                <w:szCs w:val="23"/>
              </w:rPr>
              <w:t>search</w:t>
            </w:r>
            <w:r>
              <w:rPr>
                <w:rFonts w:ascii="Arial" w:eastAsia="Arial" w:hAnsi="Arial" w:cs="Arial"/>
                <w:color w:val="231F20"/>
                <w:spacing w:val="-3"/>
                <w:sz w:val="23"/>
                <w:szCs w:val="23"/>
              </w:rPr>
              <w:t xml:space="preserve"> </w:t>
            </w:r>
            <w:r>
              <w:rPr>
                <w:rFonts w:ascii="Arial" w:eastAsia="Arial" w:hAnsi="Arial" w:cs="Arial"/>
                <w:color w:val="231F20"/>
                <w:spacing w:val="-2"/>
                <w:sz w:val="23"/>
                <w:szCs w:val="23"/>
              </w:rPr>
              <w:t>the</w:t>
            </w:r>
            <w:r>
              <w:rPr>
                <w:rFonts w:ascii="Arial" w:eastAsia="Arial" w:hAnsi="Arial" w:cs="Arial"/>
                <w:color w:val="231F20"/>
                <w:spacing w:val="-3"/>
                <w:sz w:val="23"/>
                <w:szCs w:val="23"/>
              </w:rPr>
              <w:t xml:space="preserve"> </w:t>
            </w:r>
            <w:r>
              <w:rPr>
                <w:rFonts w:ascii="Arial" w:eastAsia="Arial" w:hAnsi="Arial" w:cs="Arial"/>
                <w:color w:val="231F20"/>
                <w:spacing w:val="-2"/>
                <w:sz w:val="23"/>
                <w:szCs w:val="23"/>
              </w:rPr>
              <w:t>register</w:t>
            </w:r>
            <w:r>
              <w:rPr>
                <w:rFonts w:ascii="Arial" w:eastAsia="Arial" w:hAnsi="Arial" w:cs="Arial"/>
                <w:color w:val="231F20"/>
                <w:spacing w:val="-3"/>
                <w:sz w:val="23"/>
                <w:szCs w:val="23"/>
              </w:rPr>
              <w:t xml:space="preserve"> </w:t>
            </w:r>
            <w:r>
              <w:rPr>
                <w:rFonts w:ascii="Arial" w:eastAsia="Arial" w:hAnsi="Arial" w:cs="Arial"/>
                <w:color w:val="231F20"/>
                <w:spacing w:val="-2"/>
                <w:sz w:val="23"/>
                <w:szCs w:val="23"/>
              </w:rPr>
              <w:t>for</w:t>
            </w:r>
            <w:r>
              <w:rPr>
                <w:rFonts w:ascii="Arial" w:eastAsia="Arial" w:hAnsi="Arial" w:cs="Arial"/>
                <w:color w:val="231F20"/>
                <w:spacing w:val="-3"/>
                <w:sz w:val="23"/>
                <w:szCs w:val="23"/>
              </w:rPr>
              <w:t xml:space="preserve"> </w:t>
            </w:r>
            <w:r>
              <w:rPr>
                <w:rFonts w:ascii="Arial" w:eastAsia="Arial" w:hAnsi="Arial" w:cs="Arial"/>
                <w:color w:val="231F20"/>
                <w:sz w:val="23"/>
                <w:szCs w:val="23"/>
              </w:rPr>
              <w:t>a</w:t>
            </w:r>
            <w:r>
              <w:rPr>
                <w:rFonts w:ascii="Arial" w:eastAsia="Arial" w:hAnsi="Arial" w:cs="Arial"/>
                <w:color w:val="231F20"/>
                <w:spacing w:val="-3"/>
                <w:sz w:val="23"/>
                <w:szCs w:val="23"/>
              </w:rPr>
              <w:t xml:space="preserve"> patient’s</w:t>
            </w:r>
          </w:p>
          <w:p w:rsidR="00635F21" w:rsidRDefault="00584E8F">
            <w:pPr>
              <w:pStyle w:val="TableParagraph"/>
              <w:spacing w:line="254" w:lineRule="auto"/>
              <w:ind w:left="703" w:right="162"/>
              <w:rPr>
                <w:rFonts w:ascii="Arial" w:eastAsia="Arial" w:hAnsi="Arial" w:cs="Arial"/>
                <w:sz w:val="23"/>
                <w:szCs w:val="23"/>
              </w:rPr>
            </w:pPr>
            <w:proofErr w:type="gramStart"/>
            <w:r>
              <w:rPr>
                <w:rFonts w:ascii="Arial"/>
                <w:color w:val="231F20"/>
                <w:spacing w:val="-2"/>
                <w:sz w:val="23"/>
              </w:rPr>
              <w:t>advance</w:t>
            </w:r>
            <w:proofErr w:type="gramEnd"/>
            <w:r>
              <w:rPr>
                <w:rFonts w:ascii="Arial"/>
                <w:color w:val="231F20"/>
                <w:spacing w:val="-3"/>
                <w:sz w:val="23"/>
              </w:rPr>
              <w:t xml:space="preserve"> </w:t>
            </w:r>
            <w:r>
              <w:rPr>
                <w:rFonts w:ascii="Arial"/>
                <w:color w:val="231F20"/>
                <w:spacing w:val="-2"/>
                <w:sz w:val="23"/>
              </w:rPr>
              <w:t>health</w:t>
            </w:r>
            <w:r>
              <w:rPr>
                <w:rFonts w:ascii="Arial"/>
                <w:color w:val="231F20"/>
                <w:spacing w:val="-3"/>
                <w:sz w:val="23"/>
              </w:rPr>
              <w:t xml:space="preserve"> </w:t>
            </w:r>
            <w:r>
              <w:rPr>
                <w:rFonts w:ascii="Arial"/>
                <w:color w:val="231F20"/>
                <w:spacing w:val="-2"/>
                <w:sz w:val="23"/>
              </w:rPr>
              <w:t>directives,</w:t>
            </w:r>
            <w:r>
              <w:rPr>
                <w:rFonts w:ascii="Arial"/>
                <w:color w:val="231F20"/>
                <w:spacing w:val="-3"/>
                <w:sz w:val="23"/>
              </w:rPr>
              <w:t xml:space="preserve"> </w:t>
            </w:r>
            <w:r>
              <w:rPr>
                <w:rFonts w:ascii="Arial"/>
                <w:color w:val="231F20"/>
                <w:spacing w:val="-2"/>
                <w:sz w:val="23"/>
              </w:rPr>
              <w:t>except</w:t>
            </w:r>
            <w:r>
              <w:rPr>
                <w:rFonts w:ascii="Arial"/>
                <w:color w:val="231F20"/>
                <w:spacing w:val="-3"/>
                <w:sz w:val="23"/>
              </w:rPr>
              <w:t xml:space="preserve"> </w:t>
            </w:r>
            <w:r>
              <w:rPr>
                <w:rFonts w:ascii="Arial"/>
                <w:color w:val="231F20"/>
                <w:spacing w:val="-1"/>
                <w:sz w:val="23"/>
              </w:rPr>
              <w:t>in</w:t>
            </w:r>
            <w:r>
              <w:rPr>
                <w:rFonts w:ascii="Arial"/>
                <w:color w:val="231F20"/>
                <w:spacing w:val="-3"/>
                <w:sz w:val="23"/>
              </w:rPr>
              <w:t xml:space="preserve"> </w:t>
            </w:r>
            <w:r>
              <w:rPr>
                <w:rFonts w:ascii="Arial"/>
                <w:color w:val="231F20"/>
                <w:spacing w:val="-2"/>
                <w:sz w:val="23"/>
              </w:rPr>
              <w:t>cases</w:t>
            </w:r>
            <w:r>
              <w:rPr>
                <w:rFonts w:ascii="Arial"/>
                <w:color w:val="231F20"/>
                <w:spacing w:val="-3"/>
                <w:sz w:val="23"/>
              </w:rPr>
              <w:t xml:space="preserve"> </w:t>
            </w:r>
            <w:r>
              <w:rPr>
                <w:rFonts w:ascii="Arial"/>
                <w:color w:val="231F20"/>
                <w:spacing w:val="-2"/>
                <w:sz w:val="23"/>
              </w:rPr>
              <w:t>of</w:t>
            </w:r>
            <w:r>
              <w:rPr>
                <w:rFonts w:ascii="Arial"/>
                <w:color w:val="231F20"/>
                <w:spacing w:val="19"/>
                <w:sz w:val="23"/>
              </w:rPr>
              <w:t xml:space="preserve"> </w:t>
            </w:r>
            <w:r>
              <w:rPr>
                <w:rFonts w:ascii="Arial"/>
                <w:color w:val="231F20"/>
                <w:spacing w:val="-2"/>
                <w:sz w:val="23"/>
              </w:rPr>
              <w:t>emergency</w:t>
            </w:r>
            <w:r>
              <w:rPr>
                <w:rFonts w:ascii="Arial"/>
                <w:color w:val="231F20"/>
                <w:spacing w:val="-3"/>
                <w:sz w:val="23"/>
              </w:rPr>
              <w:t xml:space="preserve"> </w:t>
            </w:r>
            <w:r>
              <w:rPr>
                <w:rFonts w:ascii="Arial"/>
                <w:color w:val="231F20"/>
                <w:spacing w:val="-2"/>
                <w:sz w:val="23"/>
              </w:rPr>
              <w:t>where</w:t>
            </w:r>
            <w:r>
              <w:rPr>
                <w:rFonts w:ascii="Arial"/>
                <w:color w:val="231F20"/>
                <w:spacing w:val="-3"/>
                <w:sz w:val="23"/>
              </w:rPr>
              <w:t xml:space="preserve"> </w:t>
            </w:r>
            <w:r>
              <w:rPr>
                <w:rFonts w:ascii="Arial"/>
                <w:color w:val="231F20"/>
                <w:spacing w:val="-1"/>
                <w:sz w:val="23"/>
              </w:rPr>
              <w:t>it</w:t>
            </w:r>
            <w:r>
              <w:rPr>
                <w:rFonts w:ascii="Arial"/>
                <w:color w:val="231F20"/>
                <w:spacing w:val="-3"/>
                <w:sz w:val="23"/>
              </w:rPr>
              <w:t xml:space="preserve"> </w:t>
            </w:r>
            <w:r>
              <w:rPr>
                <w:rFonts w:ascii="Arial"/>
                <w:color w:val="231F20"/>
                <w:spacing w:val="-1"/>
                <w:sz w:val="23"/>
              </w:rPr>
              <w:t>is</w:t>
            </w:r>
            <w:r>
              <w:rPr>
                <w:rFonts w:ascii="Arial"/>
                <w:color w:val="231F20"/>
                <w:spacing w:val="-3"/>
                <w:sz w:val="23"/>
              </w:rPr>
              <w:t xml:space="preserve"> </w:t>
            </w:r>
            <w:r>
              <w:rPr>
                <w:rFonts w:ascii="Arial"/>
                <w:color w:val="231F20"/>
                <w:spacing w:val="-2"/>
                <w:sz w:val="23"/>
              </w:rPr>
              <w:t>not</w:t>
            </w:r>
            <w:r>
              <w:rPr>
                <w:rFonts w:ascii="Arial"/>
                <w:color w:val="231F20"/>
                <w:spacing w:val="-3"/>
                <w:sz w:val="23"/>
              </w:rPr>
              <w:t xml:space="preserve"> </w:t>
            </w:r>
            <w:r>
              <w:rPr>
                <w:rFonts w:ascii="Arial"/>
                <w:color w:val="231F20"/>
                <w:spacing w:val="-2"/>
                <w:sz w:val="23"/>
              </w:rPr>
              <w:t>practicable</w:t>
            </w:r>
            <w:r>
              <w:rPr>
                <w:rFonts w:ascii="Arial"/>
                <w:color w:val="231F20"/>
                <w:spacing w:val="-3"/>
                <w:sz w:val="23"/>
              </w:rPr>
              <w:t xml:space="preserve"> </w:t>
            </w:r>
            <w:r>
              <w:rPr>
                <w:rFonts w:ascii="Arial"/>
                <w:color w:val="231F20"/>
                <w:spacing w:val="-1"/>
                <w:sz w:val="23"/>
              </w:rPr>
              <w:t>to</w:t>
            </w:r>
            <w:r>
              <w:rPr>
                <w:rFonts w:ascii="Arial"/>
                <w:color w:val="231F20"/>
                <w:spacing w:val="-3"/>
                <w:sz w:val="23"/>
              </w:rPr>
              <w:t xml:space="preserve"> </w:t>
            </w:r>
            <w:r>
              <w:rPr>
                <w:rFonts w:ascii="Arial"/>
                <w:color w:val="231F20"/>
                <w:spacing w:val="-1"/>
                <w:sz w:val="23"/>
              </w:rPr>
              <w:t>do</w:t>
            </w:r>
            <w:r>
              <w:rPr>
                <w:rFonts w:ascii="Arial"/>
                <w:color w:val="231F20"/>
                <w:spacing w:val="-3"/>
                <w:sz w:val="23"/>
              </w:rPr>
              <w:t xml:space="preserve"> </w:t>
            </w:r>
            <w:r>
              <w:rPr>
                <w:rFonts w:ascii="Arial"/>
                <w:color w:val="231F20"/>
                <w:spacing w:val="-2"/>
                <w:sz w:val="23"/>
              </w:rPr>
              <w:t>so.</w:t>
            </w:r>
          </w:p>
          <w:p w:rsidR="00635F21" w:rsidRDefault="00584E8F">
            <w:pPr>
              <w:pStyle w:val="ListParagraph"/>
              <w:numPr>
                <w:ilvl w:val="0"/>
                <w:numId w:val="5"/>
              </w:numPr>
              <w:tabs>
                <w:tab w:val="left" w:pos="704"/>
              </w:tabs>
              <w:spacing w:before="85" w:line="254" w:lineRule="auto"/>
              <w:ind w:right="355" w:hanging="283"/>
              <w:rPr>
                <w:rFonts w:ascii="Arial" w:eastAsia="Arial" w:hAnsi="Arial" w:cs="Arial"/>
                <w:sz w:val="23"/>
                <w:szCs w:val="23"/>
              </w:rPr>
            </w:pPr>
            <w:r>
              <w:rPr>
                <w:rFonts w:ascii="Arial"/>
                <w:color w:val="231F20"/>
                <w:sz w:val="23"/>
              </w:rPr>
              <w:t xml:space="preserve">Amendments to the current </w:t>
            </w:r>
            <w:r>
              <w:rPr>
                <w:rFonts w:ascii="Arial"/>
                <w:color w:val="231F20"/>
                <w:spacing w:val="-1"/>
                <w:sz w:val="23"/>
              </w:rPr>
              <w:t>Western</w:t>
            </w:r>
            <w:r>
              <w:rPr>
                <w:rFonts w:ascii="Arial"/>
                <w:color w:val="231F20"/>
                <w:spacing w:val="22"/>
                <w:sz w:val="23"/>
              </w:rPr>
              <w:t xml:space="preserve"> </w:t>
            </w:r>
            <w:r>
              <w:rPr>
                <w:rFonts w:ascii="Arial"/>
                <w:color w:val="231F20"/>
                <w:sz w:val="23"/>
              </w:rPr>
              <w:t>Australian template for advance health directives in order to match, as a minimum, the leading example across</w:t>
            </w:r>
            <w:r>
              <w:rPr>
                <w:rFonts w:ascii="Arial"/>
                <w:color w:val="231F20"/>
                <w:spacing w:val="-13"/>
                <w:sz w:val="23"/>
              </w:rPr>
              <w:t xml:space="preserve"> </w:t>
            </w:r>
            <w:r>
              <w:rPr>
                <w:rFonts w:ascii="Arial"/>
                <w:color w:val="231F20"/>
                <w:sz w:val="23"/>
              </w:rPr>
              <w:t>Australia, taking into account Finding 7 (see page 48).</w:t>
            </w:r>
          </w:p>
          <w:p w:rsidR="00635F21" w:rsidRDefault="00584E8F">
            <w:pPr>
              <w:pStyle w:val="ListParagraph"/>
              <w:numPr>
                <w:ilvl w:val="0"/>
                <w:numId w:val="5"/>
              </w:numPr>
              <w:tabs>
                <w:tab w:val="left" w:pos="704"/>
              </w:tabs>
              <w:spacing w:before="85" w:line="254" w:lineRule="auto"/>
              <w:ind w:right="342" w:hanging="283"/>
              <w:rPr>
                <w:rFonts w:ascii="Arial" w:eastAsia="Arial" w:hAnsi="Arial" w:cs="Arial"/>
                <w:sz w:val="23"/>
                <w:szCs w:val="23"/>
              </w:rPr>
            </w:pPr>
            <w:r>
              <w:rPr>
                <w:rFonts w:ascii="Arial"/>
                <w:color w:val="231F20"/>
                <w:sz w:val="23"/>
              </w:rPr>
              <w:t>Consider how the increasing numbers of people diagnosed with dementia can have their healt</w:t>
            </w:r>
            <w:r>
              <w:rPr>
                <w:rFonts w:ascii="Arial"/>
                <w:color w:val="231F20"/>
                <w:sz w:val="23"/>
              </w:rPr>
              <w:t xml:space="preserve">h care wishes, end-of-life planning decisions and advance health directives acknowledged and implemented once they have lost </w:t>
            </w:r>
            <w:r>
              <w:rPr>
                <w:rFonts w:ascii="Arial"/>
                <w:color w:val="231F20"/>
                <w:spacing w:val="-2"/>
                <w:sz w:val="23"/>
              </w:rPr>
              <w:t>capacity.</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12"/>
              <w:rPr>
                <w:rFonts w:ascii="Arial" w:eastAsia="Arial" w:hAnsi="Arial" w:cs="Arial"/>
                <w:sz w:val="23"/>
                <w:szCs w:val="23"/>
              </w:rPr>
            </w:pPr>
            <w:r>
              <w:rPr>
                <w:rFonts w:ascii="Arial"/>
                <w:color w:val="231F20"/>
                <w:sz w:val="23"/>
              </w:rPr>
              <w:t>Attorney General</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136" w:right="13"/>
              <w:rPr>
                <w:rFonts w:ascii="Arial" w:eastAsia="Arial" w:hAnsi="Arial" w:cs="Arial"/>
                <w:sz w:val="23"/>
                <w:szCs w:val="23"/>
              </w:rPr>
            </w:pPr>
            <w:r>
              <w:rPr>
                <w:rFonts w:ascii="Arial"/>
                <w:color w:val="231F20"/>
                <w:sz w:val="23"/>
              </w:rPr>
              <w:t>Supported</w:t>
            </w:r>
          </w:p>
        </w:tc>
      </w:tr>
      <w:tr w:rsidR="00635F21">
        <w:trPr>
          <w:trHeight w:hRule="exact" w:val="3562"/>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224" w:right="224"/>
              <w:jc w:val="center"/>
              <w:rPr>
                <w:rFonts w:ascii="Arial" w:eastAsia="Arial" w:hAnsi="Arial" w:cs="Arial"/>
                <w:sz w:val="23"/>
                <w:szCs w:val="23"/>
              </w:rPr>
            </w:pPr>
            <w:r>
              <w:rPr>
                <w:rFonts w:ascii="Arial"/>
                <w:color w:val="231F20"/>
                <w:sz w:val="23"/>
              </w:rPr>
              <w:t>2</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162"/>
              <w:rPr>
                <w:rFonts w:ascii="Arial" w:eastAsia="Arial" w:hAnsi="Arial" w:cs="Arial"/>
                <w:sz w:val="23"/>
                <w:szCs w:val="23"/>
              </w:rPr>
            </w:pPr>
            <w:r>
              <w:rPr>
                <w:rFonts w:ascii="Arial"/>
                <w:color w:val="231F20"/>
                <w:sz w:val="23"/>
              </w:rPr>
              <w:t>The</w:t>
            </w:r>
            <w:r>
              <w:rPr>
                <w:rFonts w:ascii="Arial"/>
                <w:color w:val="231F20"/>
                <w:spacing w:val="-13"/>
                <w:sz w:val="23"/>
              </w:rPr>
              <w:t xml:space="preserve"> </w:t>
            </w:r>
            <w:r>
              <w:rPr>
                <w:rFonts w:ascii="Arial"/>
                <w:color w:val="231F20"/>
                <w:sz w:val="23"/>
              </w:rPr>
              <w:t xml:space="preserve">Attorney General, in consultation with </w:t>
            </w:r>
            <w:r>
              <w:rPr>
                <w:rFonts w:ascii="Arial"/>
                <w:color w:val="231F20"/>
                <w:spacing w:val="-5"/>
                <w:sz w:val="23"/>
              </w:rPr>
              <w:t>WA</w:t>
            </w:r>
            <w:r>
              <w:rPr>
                <w:rFonts w:ascii="Arial"/>
                <w:color w:val="231F20"/>
                <w:spacing w:val="21"/>
                <w:sz w:val="23"/>
              </w:rPr>
              <w:t xml:space="preserve"> </w:t>
            </w:r>
            <w:r>
              <w:rPr>
                <w:rFonts w:ascii="Arial"/>
                <w:color w:val="231F20"/>
                <w:sz w:val="23"/>
              </w:rPr>
              <w:t>Health, and relevant health professional bodies, undertake an immediate and extensive program to educate health professionals about:</w:t>
            </w:r>
          </w:p>
          <w:p w:rsidR="00635F21" w:rsidRDefault="00584E8F">
            <w:pPr>
              <w:pStyle w:val="ListParagraph"/>
              <w:numPr>
                <w:ilvl w:val="0"/>
                <w:numId w:val="4"/>
              </w:numPr>
              <w:tabs>
                <w:tab w:val="left" w:pos="704"/>
              </w:tabs>
              <w:spacing w:before="85" w:line="254" w:lineRule="auto"/>
              <w:ind w:right="512" w:hanging="283"/>
              <w:rPr>
                <w:rFonts w:ascii="Arial" w:eastAsia="Arial" w:hAnsi="Arial" w:cs="Arial"/>
                <w:sz w:val="23"/>
                <w:szCs w:val="23"/>
              </w:rPr>
            </w:pPr>
            <w:r>
              <w:rPr>
                <w:rFonts w:ascii="Arial"/>
                <w:color w:val="231F20"/>
                <w:sz w:val="23"/>
              </w:rPr>
              <w:t xml:space="preserve">The nature, purpose and </w:t>
            </w:r>
            <w:r>
              <w:rPr>
                <w:rFonts w:ascii="Arial"/>
                <w:color w:val="231F20"/>
                <w:spacing w:val="-1"/>
                <w:sz w:val="23"/>
              </w:rPr>
              <w:t>effect</w:t>
            </w:r>
            <w:r>
              <w:rPr>
                <w:rFonts w:ascii="Arial"/>
                <w:color w:val="231F20"/>
                <w:sz w:val="23"/>
              </w:rPr>
              <w:t xml:space="preserve"> of advance</w:t>
            </w:r>
            <w:r>
              <w:rPr>
                <w:rFonts w:ascii="Arial"/>
                <w:color w:val="231F20"/>
                <w:spacing w:val="21"/>
                <w:sz w:val="23"/>
              </w:rPr>
              <w:t xml:space="preserve"> </w:t>
            </w:r>
            <w:r>
              <w:rPr>
                <w:rFonts w:ascii="Arial"/>
                <w:color w:val="231F20"/>
                <w:sz w:val="23"/>
              </w:rPr>
              <w:t>health directives and enduring powers of guardianship;</w:t>
            </w:r>
          </w:p>
          <w:p w:rsidR="00635F21" w:rsidRDefault="00584E8F">
            <w:pPr>
              <w:pStyle w:val="ListParagraph"/>
              <w:numPr>
                <w:ilvl w:val="0"/>
                <w:numId w:val="4"/>
              </w:numPr>
              <w:tabs>
                <w:tab w:val="left" w:pos="704"/>
              </w:tabs>
              <w:spacing w:before="85" w:line="254" w:lineRule="auto"/>
              <w:ind w:right="981" w:hanging="283"/>
              <w:rPr>
                <w:rFonts w:ascii="Arial" w:eastAsia="Arial" w:hAnsi="Arial" w:cs="Arial"/>
                <w:sz w:val="23"/>
                <w:szCs w:val="23"/>
              </w:rPr>
            </w:pPr>
            <w:r>
              <w:rPr>
                <w:rFonts w:ascii="Arial"/>
                <w:color w:val="231F20"/>
                <w:sz w:val="23"/>
              </w:rPr>
              <w:t>How to identify a valid ad</w:t>
            </w:r>
            <w:r>
              <w:rPr>
                <w:rFonts w:ascii="Arial"/>
                <w:color w:val="231F20"/>
                <w:sz w:val="23"/>
              </w:rPr>
              <w:t>vance health directive; and</w:t>
            </w:r>
          </w:p>
          <w:p w:rsidR="00635F21" w:rsidRDefault="00584E8F">
            <w:pPr>
              <w:pStyle w:val="ListParagraph"/>
              <w:numPr>
                <w:ilvl w:val="0"/>
                <w:numId w:val="4"/>
              </w:numPr>
              <w:tabs>
                <w:tab w:val="left" w:pos="704"/>
              </w:tabs>
              <w:spacing w:before="85" w:line="254" w:lineRule="auto"/>
              <w:ind w:right="214" w:hanging="283"/>
              <w:rPr>
                <w:rFonts w:ascii="Arial" w:eastAsia="Arial" w:hAnsi="Arial" w:cs="Arial"/>
                <w:sz w:val="23"/>
                <w:szCs w:val="23"/>
              </w:rPr>
            </w:pPr>
            <w:r>
              <w:rPr>
                <w:rFonts w:ascii="Arial"/>
                <w:color w:val="231F20"/>
                <w:sz w:val="23"/>
              </w:rPr>
              <w:t xml:space="preserve">How to identify the lawful substitute treatment </w:t>
            </w:r>
            <w:r>
              <w:rPr>
                <w:rFonts w:ascii="Arial"/>
                <w:color w:val="231F20"/>
                <w:spacing w:val="-1"/>
                <w:sz w:val="23"/>
              </w:rPr>
              <w:t>decision-maker.</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12"/>
              <w:rPr>
                <w:rFonts w:ascii="Arial" w:eastAsia="Arial" w:hAnsi="Arial" w:cs="Arial"/>
                <w:sz w:val="23"/>
                <w:szCs w:val="23"/>
              </w:rPr>
            </w:pPr>
            <w:r>
              <w:rPr>
                <w:rFonts w:ascii="Arial"/>
                <w:color w:val="231F20"/>
                <w:sz w:val="23"/>
              </w:rPr>
              <w:t>Attorney General</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Supported, noting dependencies</w:t>
            </w:r>
          </w:p>
        </w:tc>
      </w:tr>
    </w:tbl>
    <w:p w:rsidR="00635F21" w:rsidRDefault="00635F21">
      <w:pPr>
        <w:spacing w:before="7" w:line="280" w:lineRule="exact"/>
        <w:rPr>
          <w:sz w:val="28"/>
          <w:szCs w:val="28"/>
        </w:rPr>
      </w:pPr>
    </w:p>
    <w:p w:rsidR="00635F21" w:rsidRDefault="00584E8F">
      <w:pPr>
        <w:tabs>
          <w:tab w:val="left" w:pos="1173"/>
        </w:tabs>
        <w:spacing w:before="78"/>
        <w:ind w:left="850"/>
        <w:rPr>
          <w:rFonts w:ascii="Arial" w:eastAsia="Arial" w:hAnsi="Arial" w:cs="Arial"/>
          <w:sz w:val="18"/>
          <w:szCs w:val="18"/>
        </w:rPr>
      </w:pPr>
      <w:r>
        <w:pict>
          <v:group id="_x0000_s1039" style="position:absolute;left:0;text-align:left;margin-left:42.5pt;margin-top:-.5pt;width:113.4pt;height:.1pt;z-index:-251650560;mso-position-horizontal-relative:page" coordorigin="850,-10" coordsize="2268,2">
            <v:shape id="_x0000_s1040" style="position:absolute;left:850;top:-10;width:2268;height:2" coordorigin="850,-10" coordsize="2268,0" path="m850,-10r2268,e" filled="f" strokecolor="#c63628" strokeweight=".5pt">
              <v:path arrowok="t"/>
            </v:shape>
            <w10:wrap anchorx="page"/>
          </v:group>
        </w:pict>
      </w:r>
      <w:r>
        <w:rPr>
          <w:rFonts w:ascii="Arial" w:eastAsia="Arial" w:hAnsi="Arial" w:cs="Arial"/>
          <w:color w:val="231F20"/>
          <w:sz w:val="18"/>
          <w:szCs w:val="18"/>
        </w:rPr>
        <w:t>1</w:t>
      </w:r>
      <w:r>
        <w:rPr>
          <w:rFonts w:ascii="Arial" w:eastAsia="Arial" w:hAnsi="Arial" w:cs="Arial"/>
          <w:color w:val="231F20"/>
          <w:sz w:val="18"/>
          <w:szCs w:val="18"/>
        </w:rPr>
        <w:tab/>
        <w:t>Assigned Responsibility:</w:t>
      </w:r>
      <w:r>
        <w:rPr>
          <w:rFonts w:ascii="Arial" w:eastAsia="Arial" w:hAnsi="Arial" w:cs="Arial"/>
          <w:color w:val="231F20"/>
          <w:spacing w:val="50"/>
          <w:sz w:val="18"/>
          <w:szCs w:val="18"/>
        </w:rPr>
        <w:t xml:space="preserve"> </w:t>
      </w:r>
      <w:r>
        <w:rPr>
          <w:rFonts w:ascii="Arial" w:eastAsia="Arial" w:hAnsi="Arial" w:cs="Arial"/>
          <w:color w:val="231F20"/>
          <w:sz w:val="18"/>
          <w:szCs w:val="18"/>
        </w:rPr>
        <w:t xml:space="preserve">Responsibility assigned within the Joint Select </w:t>
      </w:r>
      <w:r>
        <w:rPr>
          <w:rFonts w:ascii="Arial" w:eastAsia="Arial" w:hAnsi="Arial" w:cs="Arial"/>
          <w:color w:val="231F20"/>
          <w:spacing w:val="-1"/>
          <w:sz w:val="18"/>
          <w:szCs w:val="18"/>
        </w:rPr>
        <w:t>Committee’s</w:t>
      </w:r>
      <w:r>
        <w:rPr>
          <w:rFonts w:ascii="Arial" w:eastAsia="Arial" w:hAnsi="Arial" w:cs="Arial"/>
          <w:color w:val="231F20"/>
          <w:sz w:val="18"/>
          <w:szCs w:val="18"/>
        </w:rPr>
        <w:t xml:space="preserve"> report</w:t>
      </w:r>
      <w:r>
        <w:rPr>
          <w:rFonts w:ascii="Arial" w:eastAsia="Arial" w:hAnsi="Arial" w:cs="Arial"/>
          <w:color w:val="231F20"/>
          <w:spacing w:val="-1"/>
          <w:sz w:val="18"/>
          <w:szCs w:val="18"/>
        </w:rPr>
        <w:t xml:space="preserve"> </w:t>
      </w:r>
      <w:r>
        <w:rPr>
          <w:rFonts w:ascii="Arial" w:eastAsia="Arial" w:hAnsi="Arial" w:cs="Arial"/>
          <w:i/>
          <w:color w:val="231F20"/>
          <w:sz w:val="18"/>
          <w:szCs w:val="18"/>
        </w:rPr>
        <w:t>My Life, My Choice</w:t>
      </w:r>
      <w:r>
        <w:rPr>
          <w:rFonts w:ascii="Arial" w:eastAsia="Arial" w:hAnsi="Arial" w:cs="Arial"/>
          <w:color w:val="231F20"/>
          <w:sz w:val="18"/>
          <w:szCs w:val="18"/>
        </w:rPr>
        <w:t>.</w:t>
      </w:r>
    </w:p>
    <w:p w:rsidR="00635F21" w:rsidRDefault="00635F21">
      <w:pPr>
        <w:rPr>
          <w:rFonts w:ascii="Arial" w:eastAsia="Arial" w:hAnsi="Arial" w:cs="Arial"/>
          <w:sz w:val="18"/>
          <w:szCs w:val="18"/>
        </w:rPr>
        <w:sectPr w:rsidR="00635F21">
          <w:pgSz w:w="11910" w:h="16840"/>
          <w:pgMar w:top="980" w:right="0" w:bottom="560" w:left="0" w:header="0" w:footer="357" w:gutter="0"/>
          <w:cols w:space="720"/>
        </w:sectPr>
      </w:pPr>
    </w:p>
    <w:p w:rsidR="00635F21" w:rsidRDefault="00584E8F">
      <w:pPr>
        <w:spacing w:before="16" w:line="60" w:lineRule="exact"/>
        <w:rPr>
          <w:sz w:val="6"/>
          <w:szCs w:val="6"/>
        </w:rPr>
      </w:pPr>
      <w:r>
        <w:lastRenderedPageBreak/>
        <w:pict>
          <v:group id="_x0000_s1034" style="position:absolute;margin-left:-.5pt;margin-top:813.05pt;width:596.3pt;height:29.35pt;z-index:-251649536;mso-position-horizontal-relative:page;mso-position-vertical-relative:page" coordorigin="-10,16261" coordsize="11926,587">
            <v:group id="_x0000_s1037" style="position:absolute;top:16271;width:11056;height:567" coordorigin=",16271" coordsize="11056,567">
              <v:shape id="_x0000_s1038" style="position:absolute;top:16271;width:11056;height:567" coordorigin=",16271" coordsize="11056,567" path="m11055,16838r,-567l,16271r,567l11055,16838e" fillcolor="#716d71" stroked="f">
                <v:path arrowok="t"/>
              </v:shape>
            </v:group>
            <v:group id="_x0000_s1035" style="position:absolute;left:11083;top:16271;width:823;height:567" coordorigin="11083,16271" coordsize="823,567">
              <v:shape id="_x0000_s1036" style="position:absolute;left:11083;top:16271;width:823;height:567" coordorigin="11083,16271" coordsize="823,567" path="m11906,16271r-823,l11083,16838r823,l11906,16271e" fillcolor="#c63628" stroked="f">
                <v:path arrowok="t"/>
              </v:shape>
            </v:group>
            <w10:wrap anchorx="page" anchory="page"/>
          </v:group>
        </w:pict>
      </w:r>
    </w:p>
    <w:tbl>
      <w:tblPr>
        <w:tblW w:w="0" w:type="auto"/>
        <w:tblInd w:w="113" w:type="dxa"/>
        <w:tblLayout w:type="fixed"/>
        <w:tblCellMar>
          <w:left w:w="0" w:type="dxa"/>
          <w:right w:w="0" w:type="dxa"/>
        </w:tblCellMar>
        <w:tblLook w:val="01E0" w:firstRow="1" w:lastRow="1" w:firstColumn="1" w:lastColumn="1" w:noHBand="0" w:noVBand="0"/>
      </w:tblPr>
      <w:tblGrid>
        <w:gridCol w:w="737"/>
        <w:gridCol w:w="5556"/>
        <w:gridCol w:w="1814"/>
        <w:gridCol w:w="1814"/>
      </w:tblGrid>
      <w:tr w:rsidR="00635F21">
        <w:trPr>
          <w:trHeight w:hRule="exact" w:val="730"/>
        </w:trPr>
        <w:tc>
          <w:tcPr>
            <w:tcW w:w="737" w:type="dxa"/>
            <w:tcBorders>
              <w:top w:val="single" w:sz="4" w:space="0" w:color="C63628"/>
              <w:left w:val="single" w:sz="4" w:space="0" w:color="C63628"/>
              <w:bottom w:val="single" w:sz="4" w:space="0" w:color="C63628"/>
              <w:right w:val="nil"/>
            </w:tcBorders>
            <w:shd w:val="clear" w:color="auto" w:fill="C63628"/>
          </w:tcPr>
          <w:p w:rsidR="00635F21" w:rsidRDefault="00584E8F">
            <w:pPr>
              <w:pStyle w:val="TableParagraph"/>
              <w:spacing w:before="88"/>
              <w:ind w:left="139" w:right="143"/>
              <w:jc w:val="center"/>
              <w:rPr>
                <w:rFonts w:ascii="Arial" w:eastAsia="Arial" w:hAnsi="Arial" w:cs="Arial"/>
                <w:sz w:val="23"/>
                <w:szCs w:val="23"/>
              </w:rPr>
            </w:pPr>
            <w:r>
              <w:rPr>
                <w:rFonts w:ascii="Arial"/>
                <w:color w:val="FFFFFF"/>
                <w:sz w:val="23"/>
              </w:rPr>
              <w:t>Rec</w:t>
            </w:r>
          </w:p>
          <w:p w:rsidR="00635F21" w:rsidRDefault="00584E8F">
            <w:pPr>
              <w:pStyle w:val="TableParagraph"/>
              <w:spacing w:before="15"/>
              <w:ind w:left="280" w:right="285"/>
              <w:jc w:val="center"/>
              <w:rPr>
                <w:rFonts w:ascii="Arial" w:eastAsia="Arial" w:hAnsi="Arial" w:cs="Arial"/>
                <w:sz w:val="23"/>
                <w:szCs w:val="23"/>
              </w:rPr>
            </w:pPr>
            <w:r>
              <w:rPr>
                <w:rFonts w:ascii="Arial"/>
                <w:color w:val="FFFFFF"/>
                <w:sz w:val="23"/>
              </w:rPr>
              <w:t>#</w:t>
            </w:r>
          </w:p>
        </w:tc>
        <w:tc>
          <w:tcPr>
            <w:tcW w:w="5556" w:type="dxa"/>
            <w:tcBorders>
              <w:top w:val="single" w:sz="4" w:space="0" w:color="C63628"/>
              <w:left w:val="nil"/>
              <w:bottom w:val="single" w:sz="4" w:space="0" w:color="C63628"/>
              <w:right w:val="nil"/>
            </w:tcBorders>
            <w:shd w:val="clear" w:color="auto" w:fill="C63628"/>
          </w:tcPr>
          <w:p w:rsidR="00635F21" w:rsidRDefault="00635F21">
            <w:pPr>
              <w:pStyle w:val="TableParagraph"/>
              <w:spacing w:before="8" w:line="220" w:lineRule="exact"/>
            </w:pPr>
          </w:p>
          <w:p w:rsidR="00635F21" w:rsidRDefault="00584E8F">
            <w:pPr>
              <w:pStyle w:val="TableParagraph"/>
              <w:ind w:left="141"/>
              <w:rPr>
                <w:rFonts w:ascii="Arial" w:eastAsia="Arial" w:hAnsi="Arial" w:cs="Arial"/>
                <w:sz w:val="23"/>
                <w:szCs w:val="23"/>
              </w:rPr>
            </w:pPr>
            <w:r>
              <w:rPr>
                <w:rFonts w:ascii="Arial"/>
                <w:color w:val="FFFFFF"/>
                <w:sz w:val="23"/>
              </w:rPr>
              <w:t>Recommendation</w:t>
            </w:r>
          </w:p>
        </w:tc>
        <w:tc>
          <w:tcPr>
            <w:tcW w:w="1814" w:type="dxa"/>
            <w:tcBorders>
              <w:top w:val="single" w:sz="4" w:space="0" w:color="C63628"/>
              <w:left w:val="nil"/>
              <w:bottom w:val="single" w:sz="4" w:space="0" w:color="C63628"/>
              <w:right w:val="single" w:sz="4" w:space="0" w:color="FFFFFF"/>
            </w:tcBorders>
            <w:shd w:val="clear" w:color="auto" w:fill="C63628"/>
          </w:tcPr>
          <w:p w:rsidR="00635F21" w:rsidRDefault="00584E8F">
            <w:pPr>
              <w:pStyle w:val="TableParagraph"/>
              <w:spacing w:before="88"/>
              <w:ind w:left="141"/>
              <w:rPr>
                <w:rFonts w:ascii="Arial" w:eastAsia="Arial" w:hAnsi="Arial" w:cs="Arial"/>
                <w:sz w:val="23"/>
                <w:szCs w:val="23"/>
              </w:rPr>
            </w:pPr>
            <w:r>
              <w:rPr>
                <w:rFonts w:ascii="Arial"/>
                <w:color w:val="FFFFFF"/>
                <w:sz w:val="23"/>
              </w:rPr>
              <w:t>Assigned</w:t>
            </w:r>
          </w:p>
        </w:tc>
        <w:tc>
          <w:tcPr>
            <w:tcW w:w="1814" w:type="dxa"/>
            <w:tcBorders>
              <w:top w:val="single" w:sz="4" w:space="0" w:color="C63628"/>
              <w:left w:val="single" w:sz="4" w:space="0" w:color="FFFFFF"/>
              <w:bottom w:val="single" w:sz="4" w:space="0" w:color="C63628"/>
              <w:right w:val="single" w:sz="4" w:space="0" w:color="C63628"/>
            </w:tcBorders>
            <w:shd w:val="clear" w:color="auto" w:fill="C63628"/>
          </w:tcPr>
          <w:p w:rsidR="00635F21" w:rsidRDefault="00584E8F">
            <w:pPr>
              <w:pStyle w:val="TableParagraph"/>
              <w:spacing w:before="88" w:line="254" w:lineRule="auto"/>
              <w:ind w:left="136" w:right="13"/>
              <w:rPr>
                <w:rFonts w:ascii="Arial" w:eastAsia="Arial" w:hAnsi="Arial" w:cs="Arial"/>
                <w:sz w:val="23"/>
                <w:szCs w:val="23"/>
              </w:rPr>
            </w:pPr>
            <w:r>
              <w:rPr>
                <w:rFonts w:ascii="Arial"/>
                <w:color w:val="FFFFFF"/>
                <w:sz w:val="23"/>
              </w:rPr>
              <w:t>Response Commentary</w:t>
            </w:r>
          </w:p>
        </w:tc>
      </w:tr>
      <w:tr w:rsidR="00635F21">
        <w:trPr>
          <w:trHeight w:hRule="exact" w:val="2442"/>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224" w:right="224"/>
              <w:jc w:val="center"/>
              <w:rPr>
                <w:rFonts w:ascii="Arial" w:eastAsia="Arial" w:hAnsi="Arial" w:cs="Arial"/>
                <w:sz w:val="23"/>
                <w:szCs w:val="23"/>
              </w:rPr>
            </w:pPr>
            <w:r>
              <w:rPr>
                <w:rFonts w:ascii="Arial"/>
                <w:color w:val="231F20"/>
                <w:sz w:val="23"/>
              </w:rPr>
              <w:t>3</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679"/>
              <w:jc w:val="both"/>
              <w:rPr>
                <w:rFonts w:ascii="Arial" w:eastAsia="Arial" w:hAnsi="Arial" w:cs="Arial"/>
                <w:sz w:val="23"/>
                <w:szCs w:val="23"/>
              </w:rPr>
            </w:pPr>
            <w:r>
              <w:rPr>
                <w:rFonts w:ascii="Arial"/>
                <w:color w:val="231F20"/>
                <w:sz w:val="23"/>
              </w:rPr>
              <w:t>The</w:t>
            </w:r>
            <w:r>
              <w:rPr>
                <w:rFonts w:ascii="Arial"/>
                <w:color w:val="231F20"/>
                <w:spacing w:val="-13"/>
                <w:sz w:val="23"/>
              </w:rPr>
              <w:t xml:space="preserve"> </w:t>
            </w:r>
            <w:r>
              <w:rPr>
                <w:rFonts w:ascii="Arial"/>
                <w:color w:val="231F20"/>
                <w:sz w:val="23"/>
              </w:rPr>
              <w:t xml:space="preserve">Attorney General, in consultation with </w:t>
            </w:r>
            <w:r>
              <w:rPr>
                <w:rFonts w:ascii="Arial"/>
                <w:color w:val="231F20"/>
                <w:spacing w:val="-5"/>
                <w:sz w:val="23"/>
              </w:rPr>
              <w:t>WA</w:t>
            </w:r>
            <w:r>
              <w:rPr>
                <w:rFonts w:ascii="Arial"/>
                <w:color w:val="231F20"/>
                <w:spacing w:val="21"/>
                <w:sz w:val="23"/>
              </w:rPr>
              <w:t xml:space="preserve"> </w:t>
            </w:r>
            <w:r>
              <w:rPr>
                <w:rFonts w:ascii="Arial"/>
                <w:color w:val="231F20"/>
                <w:sz w:val="23"/>
              </w:rPr>
              <w:t>Health, provide greater education for the wider community about:</w:t>
            </w:r>
          </w:p>
          <w:p w:rsidR="00635F21" w:rsidRDefault="00584E8F">
            <w:pPr>
              <w:pStyle w:val="ListParagraph"/>
              <w:numPr>
                <w:ilvl w:val="0"/>
                <w:numId w:val="3"/>
              </w:numPr>
              <w:tabs>
                <w:tab w:val="left" w:pos="704"/>
              </w:tabs>
              <w:spacing w:before="85"/>
              <w:ind w:hanging="283"/>
              <w:rPr>
                <w:rFonts w:ascii="Arial" w:eastAsia="Arial" w:hAnsi="Arial" w:cs="Arial"/>
                <w:sz w:val="23"/>
                <w:szCs w:val="23"/>
              </w:rPr>
            </w:pPr>
            <w:r>
              <w:rPr>
                <w:rFonts w:ascii="Arial"/>
                <w:color w:val="231F20"/>
                <w:sz w:val="23"/>
              </w:rPr>
              <w:t>Advance health directives;</w:t>
            </w:r>
          </w:p>
          <w:p w:rsidR="00635F21" w:rsidRDefault="00584E8F">
            <w:pPr>
              <w:pStyle w:val="ListParagraph"/>
              <w:numPr>
                <w:ilvl w:val="0"/>
                <w:numId w:val="3"/>
              </w:numPr>
              <w:tabs>
                <w:tab w:val="left" w:pos="704"/>
              </w:tabs>
              <w:spacing w:before="100"/>
              <w:ind w:hanging="283"/>
              <w:rPr>
                <w:rFonts w:ascii="Arial" w:eastAsia="Arial" w:hAnsi="Arial" w:cs="Arial"/>
                <w:sz w:val="23"/>
                <w:szCs w:val="23"/>
              </w:rPr>
            </w:pPr>
            <w:r>
              <w:rPr>
                <w:rFonts w:ascii="Arial"/>
                <w:color w:val="231F20"/>
                <w:sz w:val="23"/>
              </w:rPr>
              <w:t>Enduring guardians; and</w:t>
            </w:r>
          </w:p>
          <w:p w:rsidR="00635F21" w:rsidRDefault="00584E8F">
            <w:pPr>
              <w:pStyle w:val="ListParagraph"/>
              <w:numPr>
                <w:ilvl w:val="0"/>
                <w:numId w:val="3"/>
              </w:numPr>
              <w:tabs>
                <w:tab w:val="left" w:pos="704"/>
              </w:tabs>
              <w:spacing w:before="100" w:line="254" w:lineRule="auto"/>
              <w:ind w:right="304" w:hanging="283"/>
              <w:rPr>
                <w:rFonts w:ascii="Arial" w:eastAsia="Arial" w:hAnsi="Arial" w:cs="Arial"/>
                <w:sz w:val="23"/>
                <w:szCs w:val="23"/>
              </w:rPr>
            </w:pPr>
            <w:r>
              <w:rPr>
                <w:rFonts w:ascii="Arial"/>
                <w:color w:val="231F20"/>
                <w:sz w:val="23"/>
              </w:rPr>
              <w:t>The hierarchy of medical treatment decision- makers.</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Attorney General</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1627"/>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224" w:right="224"/>
              <w:jc w:val="center"/>
              <w:rPr>
                <w:rFonts w:ascii="Arial" w:eastAsia="Arial" w:hAnsi="Arial" w:cs="Arial"/>
                <w:sz w:val="23"/>
                <w:szCs w:val="23"/>
              </w:rPr>
            </w:pPr>
            <w:r>
              <w:rPr>
                <w:rFonts w:ascii="Arial"/>
                <w:color w:val="231F20"/>
                <w:sz w:val="23"/>
              </w:rPr>
              <w:t>4</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238"/>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 immediately develop a strategy to</w:t>
            </w:r>
            <w:r>
              <w:rPr>
                <w:rFonts w:ascii="Arial"/>
                <w:color w:val="231F20"/>
                <w:spacing w:val="21"/>
                <w:sz w:val="23"/>
              </w:rPr>
              <w:t xml:space="preserve"> </w:t>
            </w:r>
            <w:r>
              <w:rPr>
                <w:rFonts w:ascii="Arial"/>
                <w:color w:val="231F20"/>
                <w:sz w:val="23"/>
              </w:rPr>
              <w:t>ensure that when an</w:t>
            </w:r>
            <w:r>
              <w:rPr>
                <w:rFonts w:ascii="Arial"/>
                <w:color w:val="231F20"/>
                <w:spacing w:val="-13"/>
                <w:sz w:val="23"/>
              </w:rPr>
              <w:t xml:space="preserve"> </w:t>
            </w:r>
            <w:r>
              <w:rPr>
                <w:rFonts w:ascii="Arial"/>
                <w:color w:val="231F20"/>
                <w:sz w:val="23"/>
              </w:rPr>
              <w:t>AHD is provided by a patient to a hospital, it is easily accessible and stored prominent</w:t>
            </w:r>
            <w:r>
              <w:rPr>
                <w:rFonts w:ascii="Arial"/>
                <w:color w:val="231F20"/>
                <w:sz w:val="23"/>
              </w:rPr>
              <w:t>ly on the medical record - until there is a central database.</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136" w:right="13"/>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136"/>
              <w:rPr>
                <w:rFonts w:ascii="Arial" w:eastAsia="Arial" w:hAnsi="Arial" w:cs="Arial"/>
                <w:sz w:val="23"/>
                <w:szCs w:val="23"/>
              </w:rPr>
            </w:pPr>
            <w:r>
              <w:rPr>
                <w:rFonts w:ascii="Arial"/>
                <w:color w:val="231F20"/>
                <w:sz w:val="23"/>
              </w:rPr>
              <w:t>Supported</w:t>
            </w:r>
          </w:p>
        </w:tc>
      </w:tr>
      <w:tr w:rsidR="00635F21">
        <w:trPr>
          <w:trHeight w:hRule="exact" w:val="1347"/>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224" w:right="224"/>
              <w:jc w:val="center"/>
              <w:rPr>
                <w:rFonts w:ascii="Arial" w:eastAsia="Arial" w:hAnsi="Arial" w:cs="Arial"/>
                <w:sz w:val="23"/>
                <w:szCs w:val="23"/>
              </w:rPr>
            </w:pPr>
            <w:r>
              <w:rPr>
                <w:rFonts w:ascii="Arial"/>
                <w:color w:val="231F20"/>
                <w:sz w:val="23"/>
              </w:rPr>
              <w:t>5</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48"/>
              <w:rPr>
                <w:rFonts w:ascii="Arial" w:eastAsia="Arial" w:hAnsi="Arial" w:cs="Arial"/>
                <w:sz w:val="23"/>
                <w:szCs w:val="23"/>
              </w:rPr>
            </w:pPr>
            <w:r>
              <w:rPr>
                <w:rFonts w:ascii="Arial"/>
                <w:color w:val="231F20"/>
                <w:sz w:val="23"/>
              </w:rPr>
              <w:t>The Minister for Health recommends to the Council of</w:t>
            </w:r>
            <w:r>
              <w:rPr>
                <w:rFonts w:ascii="Arial"/>
                <w:color w:val="231F20"/>
                <w:spacing w:val="-13"/>
                <w:sz w:val="23"/>
              </w:rPr>
              <w:t xml:space="preserve"> </w:t>
            </w:r>
            <w:r>
              <w:rPr>
                <w:rFonts w:ascii="Arial"/>
                <w:color w:val="231F20"/>
                <w:sz w:val="23"/>
              </w:rPr>
              <w:t>Australian Governments an amendment to the Medicare rebate schedule to include preparation of advance</w:t>
            </w:r>
            <w:r>
              <w:rPr>
                <w:rFonts w:ascii="Arial"/>
                <w:color w:val="231F20"/>
                <w:spacing w:val="-2"/>
                <w:sz w:val="23"/>
              </w:rPr>
              <w:t xml:space="preserve"> </w:t>
            </w:r>
            <w:r>
              <w:rPr>
                <w:rFonts w:ascii="Arial"/>
                <w:color w:val="231F20"/>
                <w:sz w:val="23"/>
              </w:rPr>
              <w:t>health</w:t>
            </w:r>
            <w:r>
              <w:rPr>
                <w:rFonts w:ascii="Arial"/>
                <w:color w:val="231F20"/>
                <w:spacing w:val="-2"/>
                <w:sz w:val="23"/>
              </w:rPr>
              <w:t xml:space="preserve"> </w:t>
            </w:r>
            <w:r>
              <w:rPr>
                <w:rFonts w:ascii="Arial"/>
                <w:color w:val="231F20"/>
                <w:sz w:val="23"/>
              </w:rPr>
              <w:t>directives</w:t>
            </w:r>
            <w:r>
              <w:rPr>
                <w:rFonts w:ascii="Arial"/>
                <w:color w:val="231F20"/>
                <w:spacing w:val="-2"/>
                <w:sz w:val="23"/>
              </w:rPr>
              <w:t xml:space="preserve"> </w:t>
            </w:r>
            <w:r>
              <w:rPr>
                <w:rFonts w:ascii="Arial"/>
                <w:color w:val="231F20"/>
                <w:sz w:val="23"/>
              </w:rPr>
              <w:t>with</w:t>
            </w:r>
            <w:r>
              <w:rPr>
                <w:rFonts w:ascii="Arial"/>
                <w:color w:val="231F20"/>
                <w:spacing w:val="-2"/>
                <w:sz w:val="23"/>
              </w:rPr>
              <w:t xml:space="preserve"> </w:t>
            </w:r>
            <w:r>
              <w:rPr>
                <w:rFonts w:ascii="Arial"/>
                <w:color w:val="231F20"/>
                <w:sz w:val="23"/>
              </w:rPr>
              <w:t>general</w:t>
            </w:r>
            <w:r>
              <w:rPr>
                <w:rFonts w:ascii="Arial"/>
                <w:color w:val="231F20"/>
                <w:spacing w:val="-2"/>
                <w:sz w:val="23"/>
              </w:rPr>
              <w:t xml:space="preserve"> </w:t>
            </w:r>
            <w:r>
              <w:rPr>
                <w:rFonts w:ascii="Arial"/>
                <w:color w:val="231F20"/>
                <w:sz w:val="23"/>
              </w:rPr>
              <w:t>practitioners.</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136"/>
              <w:rPr>
                <w:rFonts w:ascii="Arial" w:eastAsia="Arial" w:hAnsi="Arial" w:cs="Arial"/>
                <w:sz w:val="23"/>
                <w:szCs w:val="23"/>
              </w:rPr>
            </w:pPr>
            <w:r>
              <w:rPr>
                <w:rFonts w:ascii="Arial"/>
                <w:color w:val="231F20"/>
                <w:sz w:val="23"/>
              </w:rPr>
              <w:t>Supported</w:t>
            </w:r>
          </w:p>
        </w:tc>
      </w:tr>
      <w:tr w:rsidR="00635F21">
        <w:trPr>
          <w:trHeight w:hRule="exact" w:val="1347"/>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224" w:right="224"/>
              <w:jc w:val="center"/>
              <w:rPr>
                <w:rFonts w:ascii="Arial" w:eastAsia="Arial" w:hAnsi="Arial" w:cs="Arial"/>
                <w:sz w:val="23"/>
                <w:szCs w:val="23"/>
              </w:rPr>
            </w:pPr>
            <w:r>
              <w:rPr>
                <w:rFonts w:ascii="Arial"/>
                <w:color w:val="231F20"/>
                <w:sz w:val="23"/>
              </w:rPr>
              <w:t>6</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559"/>
              <w:rPr>
                <w:rFonts w:ascii="Arial" w:eastAsia="Arial" w:hAnsi="Arial" w:cs="Arial"/>
                <w:sz w:val="23"/>
                <w:szCs w:val="23"/>
              </w:rPr>
            </w:pPr>
            <w:r>
              <w:rPr>
                <w:rFonts w:ascii="Arial"/>
                <w:color w:val="231F20"/>
                <w:sz w:val="23"/>
              </w:rPr>
              <w:t xml:space="preserve">The Minister for Health report to Parliament annually on the number of advance health directives held on hospital medical records in </w:t>
            </w:r>
            <w:r>
              <w:rPr>
                <w:rFonts w:ascii="Arial"/>
                <w:color w:val="231F20"/>
                <w:spacing w:val="-1"/>
                <w:sz w:val="23"/>
              </w:rPr>
              <w:t>Western</w:t>
            </w:r>
            <w:r>
              <w:rPr>
                <w:rFonts w:ascii="Arial"/>
                <w:color w:val="231F20"/>
                <w:spacing w:val="-13"/>
                <w:sz w:val="23"/>
              </w:rPr>
              <w:t xml:space="preserve"> </w:t>
            </w:r>
            <w:r>
              <w:rPr>
                <w:rFonts w:ascii="Arial"/>
                <w:color w:val="231F20"/>
                <w:sz w:val="23"/>
              </w:rPr>
              <w:t>Australia.</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1347"/>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224" w:right="224"/>
              <w:jc w:val="center"/>
              <w:rPr>
                <w:rFonts w:ascii="Arial" w:eastAsia="Arial" w:hAnsi="Arial" w:cs="Arial"/>
                <w:sz w:val="23"/>
                <w:szCs w:val="23"/>
              </w:rPr>
            </w:pPr>
            <w:r>
              <w:rPr>
                <w:rFonts w:ascii="Arial"/>
                <w:color w:val="231F20"/>
                <w:sz w:val="23"/>
              </w:rPr>
              <w:t>7</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214"/>
              <w:rPr>
                <w:rFonts w:ascii="Arial" w:eastAsia="Arial" w:hAnsi="Arial" w:cs="Arial"/>
                <w:sz w:val="23"/>
                <w:szCs w:val="23"/>
              </w:rPr>
            </w:pPr>
            <w:r>
              <w:rPr>
                <w:rFonts w:ascii="Arial"/>
                <w:color w:val="231F20"/>
                <w:sz w:val="23"/>
              </w:rPr>
              <w:t>The Minister for Health should facilitate the establishment of an inpatient specialist palliative care hospice providing publicly funded beds in the northern suburbs of Perth.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1347"/>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224" w:right="224"/>
              <w:jc w:val="center"/>
              <w:rPr>
                <w:rFonts w:ascii="Arial" w:eastAsia="Arial" w:hAnsi="Arial" w:cs="Arial"/>
                <w:sz w:val="23"/>
                <w:szCs w:val="23"/>
              </w:rPr>
            </w:pPr>
            <w:r>
              <w:rPr>
                <w:rFonts w:ascii="Arial"/>
                <w:color w:val="231F20"/>
                <w:sz w:val="23"/>
              </w:rPr>
              <w:t>8</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343"/>
              <w:rPr>
                <w:rFonts w:ascii="Arial" w:eastAsia="Arial" w:hAnsi="Arial" w:cs="Arial"/>
                <w:sz w:val="23"/>
                <w:szCs w:val="23"/>
              </w:rPr>
            </w:pPr>
            <w:r>
              <w:rPr>
                <w:rFonts w:ascii="Arial"/>
                <w:color w:val="231F20"/>
                <w:sz w:val="23"/>
              </w:rPr>
              <w:t>The Minister for Health should ensure that community palliative care providers, such as Silver Chain, are adequately funded to provide for growing demand.</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2467"/>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224" w:right="224"/>
              <w:jc w:val="center"/>
              <w:rPr>
                <w:rFonts w:ascii="Arial" w:eastAsia="Arial" w:hAnsi="Arial" w:cs="Arial"/>
                <w:sz w:val="23"/>
                <w:szCs w:val="23"/>
              </w:rPr>
            </w:pPr>
            <w:r>
              <w:rPr>
                <w:rFonts w:ascii="Arial"/>
                <w:color w:val="231F20"/>
                <w:sz w:val="23"/>
              </w:rPr>
              <w:t>9</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290"/>
              <w:rPr>
                <w:rFonts w:ascii="Arial" w:eastAsia="Arial" w:hAnsi="Arial" w:cs="Arial"/>
                <w:sz w:val="23"/>
                <w:szCs w:val="23"/>
              </w:rPr>
            </w:pPr>
            <w:r>
              <w:rPr>
                <w:rFonts w:ascii="Arial" w:eastAsia="Arial" w:hAnsi="Arial" w:cs="Arial"/>
                <w:color w:val="231F20"/>
                <w:spacing w:val="-5"/>
                <w:sz w:val="23"/>
                <w:szCs w:val="23"/>
              </w:rPr>
              <w:t>WA</w:t>
            </w:r>
            <w:r>
              <w:rPr>
                <w:rFonts w:ascii="Arial" w:eastAsia="Arial" w:hAnsi="Arial" w:cs="Arial"/>
                <w:color w:val="231F20"/>
                <w:spacing w:val="-13"/>
                <w:sz w:val="23"/>
                <w:szCs w:val="23"/>
              </w:rPr>
              <w:t xml:space="preserve"> </w:t>
            </w:r>
            <w:r>
              <w:rPr>
                <w:rFonts w:ascii="Arial" w:eastAsia="Arial" w:hAnsi="Arial" w:cs="Arial"/>
                <w:color w:val="231F20"/>
                <w:sz w:val="23"/>
                <w:szCs w:val="23"/>
              </w:rPr>
              <w:t xml:space="preserve">Health should conduct an independent </w:t>
            </w:r>
            <w:r>
              <w:rPr>
                <w:rFonts w:ascii="Arial" w:eastAsia="Arial" w:hAnsi="Arial" w:cs="Arial"/>
                <w:color w:val="231F20"/>
                <w:spacing w:val="-2"/>
                <w:sz w:val="23"/>
                <w:szCs w:val="23"/>
              </w:rPr>
              <w:t>review,</w:t>
            </w:r>
            <w:r>
              <w:rPr>
                <w:rFonts w:ascii="Arial" w:eastAsia="Arial" w:hAnsi="Arial" w:cs="Arial"/>
                <w:color w:val="231F20"/>
                <w:spacing w:val="23"/>
                <w:sz w:val="23"/>
                <w:szCs w:val="23"/>
              </w:rPr>
              <w:t xml:space="preserve"> </w:t>
            </w:r>
            <w:r>
              <w:rPr>
                <w:rFonts w:ascii="Arial" w:eastAsia="Arial" w:hAnsi="Arial" w:cs="Arial"/>
                <w:color w:val="231F20"/>
                <w:sz w:val="23"/>
                <w:szCs w:val="23"/>
              </w:rPr>
              <w:t xml:space="preserve">from a </w:t>
            </w:r>
            <w:r>
              <w:rPr>
                <w:rFonts w:ascii="Arial" w:eastAsia="Arial" w:hAnsi="Arial" w:cs="Arial"/>
                <w:color w:val="231F20"/>
                <w:spacing w:val="-1"/>
                <w:sz w:val="23"/>
                <w:szCs w:val="23"/>
              </w:rPr>
              <w:t>patient’s</w:t>
            </w:r>
            <w:r>
              <w:rPr>
                <w:rFonts w:ascii="Arial" w:eastAsia="Arial" w:hAnsi="Arial" w:cs="Arial"/>
                <w:color w:val="231F20"/>
                <w:sz w:val="23"/>
                <w:szCs w:val="23"/>
              </w:rPr>
              <w:t xml:space="preserve"> perspective, of the three models</w:t>
            </w:r>
            <w:r>
              <w:rPr>
                <w:rFonts w:ascii="Arial" w:eastAsia="Arial" w:hAnsi="Arial" w:cs="Arial"/>
                <w:color w:val="231F20"/>
                <w:spacing w:val="24"/>
                <w:sz w:val="23"/>
                <w:szCs w:val="23"/>
              </w:rPr>
              <w:t xml:space="preserve"> </w:t>
            </w:r>
            <w:r>
              <w:rPr>
                <w:rFonts w:ascii="Arial" w:eastAsia="Arial" w:hAnsi="Arial" w:cs="Arial"/>
                <w:color w:val="231F20"/>
                <w:sz w:val="23"/>
                <w:szCs w:val="23"/>
              </w:rPr>
              <w:t xml:space="preserve">of palliative care in </w:t>
            </w:r>
            <w:r>
              <w:rPr>
                <w:rFonts w:ascii="Arial" w:eastAsia="Arial" w:hAnsi="Arial" w:cs="Arial"/>
                <w:color w:val="231F20"/>
                <w:spacing w:val="-1"/>
                <w:sz w:val="23"/>
                <w:szCs w:val="23"/>
              </w:rPr>
              <w:t>Western</w:t>
            </w:r>
            <w:r>
              <w:rPr>
                <w:rFonts w:ascii="Arial" w:eastAsia="Arial" w:hAnsi="Arial" w:cs="Arial"/>
                <w:color w:val="231F20"/>
                <w:spacing w:val="-13"/>
                <w:sz w:val="23"/>
                <w:szCs w:val="23"/>
              </w:rPr>
              <w:t xml:space="preserve"> </w:t>
            </w:r>
            <w:r>
              <w:rPr>
                <w:rFonts w:ascii="Arial" w:eastAsia="Arial" w:hAnsi="Arial" w:cs="Arial"/>
                <w:color w:val="231F20"/>
                <w:sz w:val="23"/>
                <w:szCs w:val="23"/>
              </w:rPr>
              <w:t>Australia: inpatient,</w:t>
            </w:r>
            <w:r>
              <w:rPr>
                <w:rFonts w:ascii="Arial" w:eastAsia="Arial" w:hAnsi="Arial" w:cs="Arial"/>
                <w:color w:val="231F20"/>
                <w:spacing w:val="22"/>
                <w:sz w:val="23"/>
                <w:szCs w:val="23"/>
              </w:rPr>
              <w:t xml:space="preserve"> </w:t>
            </w:r>
            <w:r>
              <w:rPr>
                <w:rFonts w:ascii="Arial" w:eastAsia="Arial" w:hAnsi="Arial" w:cs="Arial"/>
                <w:color w:val="231F20"/>
                <w:sz w:val="23"/>
                <w:szCs w:val="23"/>
              </w:rPr>
              <w:t xml:space="preserve">consultative and </w:t>
            </w:r>
            <w:r>
              <w:rPr>
                <w:rFonts w:ascii="Arial" w:eastAsia="Arial" w:hAnsi="Arial" w:cs="Arial"/>
                <w:color w:val="231F20"/>
                <w:spacing w:val="-2"/>
                <w:sz w:val="23"/>
                <w:szCs w:val="23"/>
              </w:rPr>
              <w:t>community.</w:t>
            </w:r>
            <w:r>
              <w:rPr>
                <w:rFonts w:ascii="Arial" w:eastAsia="Arial" w:hAnsi="Arial" w:cs="Arial"/>
                <w:color w:val="231F20"/>
                <w:spacing w:val="-5"/>
                <w:sz w:val="23"/>
                <w:szCs w:val="23"/>
              </w:rPr>
              <w:t xml:space="preserve"> </w:t>
            </w:r>
            <w:r>
              <w:rPr>
                <w:rFonts w:ascii="Arial" w:eastAsia="Arial" w:hAnsi="Arial" w:cs="Arial"/>
                <w:color w:val="231F20"/>
                <w:sz w:val="23"/>
                <w:szCs w:val="23"/>
              </w:rPr>
              <w:t>The review should</w:t>
            </w:r>
            <w:r>
              <w:rPr>
                <w:rFonts w:ascii="Arial" w:eastAsia="Arial" w:hAnsi="Arial" w:cs="Arial"/>
                <w:color w:val="231F20"/>
                <w:spacing w:val="23"/>
                <w:sz w:val="23"/>
                <w:szCs w:val="23"/>
              </w:rPr>
              <w:t xml:space="preserve"> </w:t>
            </w:r>
            <w:r>
              <w:rPr>
                <w:rFonts w:ascii="Arial" w:eastAsia="Arial" w:hAnsi="Arial" w:cs="Arial"/>
                <w:color w:val="231F20"/>
                <w:sz w:val="23"/>
                <w:szCs w:val="23"/>
              </w:rPr>
              <w:t>examine the benefits and risks of each model and</w:t>
            </w:r>
          </w:p>
          <w:p w:rsidR="00635F21" w:rsidRDefault="00584E8F">
            <w:pPr>
              <w:pStyle w:val="TableParagraph"/>
              <w:spacing w:line="254" w:lineRule="auto"/>
              <w:ind w:left="136" w:right="206"/>
              <w:jc w:val="both"/>
              <w:rPr>
                <w:rFonts w:ascii="Arial" w:eastAsia="Arial" w:hAnsi="Arial" w:cs="Arial"/>
                <w:sz w:val="23"/>
                <w:szCs w:val="23"/>
              </w:rPr>
            </w:pPr>
            <w:proofErr w:type="gramStart"/>
            <w:r>
              <w:rPr>
                <w:rFonts w:ascii="Arial"/>
                <w:color w:val="231F20"/>
                <w:sz w:val="23"/>
              </w:rPr>
              <w:t>the</w:t>
            </w:r>
            <w:proofErr w:type="gramEnd"/>
            <w:r>
              <w:rPr>
                <w:rFonts w:ascii="Arial"/>
                <w:color w:val="231F20"/>
                <w:sz w:val="23"/>
              </w:rPr>
              <w:t xml:space="preserve"> accessibility of each across the state as well as the admission criteria for hospice care (see Finding 18).</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136" w:right="13"/>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1907"/>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235"/>
              <w:rPr>
                <w:rFonts w:ascii="Arial" w:eastAsia="Arial" w:hAnsi="Arial" w:cs="Arial"/>
                <w:sz w:val="23"/>
                <w:szCs w:val="23"/>
              </w:rPr>
            </w:pPr>
            <w:r>
              <w:rPr>
                <w:rFonts w:ascii="Arial"/>
                <w:color w:val="231F20"/>
                <w:sz w:val="23"/>
              </w:rPr>
              <w:t>10</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238"/>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 should implement a process to</w:t>
            </w:r>
            <w:r>
              <w:rPr>
                <w:rFonts w:ascii="Arial"/>
                <w:color w:val="231F20"/>
                <w:spacing w:val="21"/>
                <w:sz w:val="23"/>
              </w:rPr>
              <w:t xml:space="preserve"> </w:t>
            </w:r>
            <w:r>
              <w:rPr>
                <w:rFonts w:ascii="Arial"/>
                <w:color w:val="231F20"/>
                <w:sz w:val="23"/>
              </w:rPr>
              <w:t>determine the unmet demand for palliative care</w:t>
            </w:r>
            <w:r>
              <w:rPr>
                <w:rFonts w:ascii="Arial"/>
                <w:color w:val="231F20"/>
                <w:sz w:val="23"/>
              </w:rPr>
              <w:t xml:space="preserve"> and establish an ongoing process to measure the delivery of palliative care services with the aim of making those services available to more </w:t>
            </w:r>
            <w:r>
              <w:rPr>
                <w:rFonts w:ascii="Arial"/>
                <w:color w:val="231F20"/>
                <w:spacing w:val="-1"/>
                <w:sz w:val="23"/>
              </w:rPr>
              <w:t>Western</w:t>
            </w:r>
            <w:r>
              <w:rPr>
                <w:rFonts w:ascii="Arial"/>
                <w:color w:val="231F20"/>
                <w:spacing w:val="22"/>
                <w:sz w:val="23"/>
              </w:rPr>
              <w:t xml:space="preserve"> </w:t>
            </w:r>
            <w:r>
              <w:rPr>
                <w:rFonts w:ascii="Arial"/>
                <w:color w:val="231F20"/>
                <w:sz w:val="23"/>
              </w:rPr>
              <w:t>Australians.</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136" w:right="13"/>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Supported, noting dependencies</w:t>
            </w:r>
          </w:p>
        </w:tc>
      </w:tr>
    </w:tbl>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before="20" w:line="220" w:lineRule="exact"/>
      </w:pPr>
    </w:p>
    <w:p w:rsidR="00635F21" w:rsidRDefault="00584E8F">
      <w:pPr>
        <w:tabs>
          <w:tab w:val="right" w:pos="2471"/>
        </w:tabs>
        <w:spacing w:before="65"/>
        <w:ind w:right="117"/>
        <w:jc w:val="right"/>
        <w:rPr>
          <w:rFonts w:ascii="Arial" w:eastAsia="Arial" w:hAnsi="Arial" w:cs="Arial"/>
          <w:sz w:val="24"/>
          <w:szCs w:val="24"/>
        </w:rPr>
      </w:pPr>
      <w:r>
        <w:rPr>
          <w:rFonts w:ascii="Arial"/>
          <w:color w:val="FFFFFF"/>
          <w:sz w:val="20"/>
        </w:rPr>
        <w:t>My</w:t>
      </w:r>
      <w:r>
        <w:rPr>
          <w:rFonts w:ascii="Arial"/>
          <w:color w:val="FFFFFF"/>
          <w:spacing w:val="-23"/>
          <w:sz w:val="20"/>
        </w:rPr>
        <w:t xml:space="preserve"> </w:t>
      </w:r>
      <w:r>
        <w:rPr>
          <w:rFonts w:ascii="Arial"/>
          <w:color w:val="FFFFFF"/>
          <w:sz w:val="20"/>
        </w:rPr>
        <w:t>Life,</w:t>
      </w:r>
      <w:r>
        <w:rPr>
          <w:rFonts w:ascii="Arial"/>
          <w:color w:val="FFFFFF"/>
          <w:spacing w:val="-22"/>
          <w:sz w:val="20"/>
        </w:rPr>
        <w:t xml:space="preserve"> </w:t>
      </w:r>
      <w:r>
        <w:rPr>
          <w:rFonts w:ascii="Arial"/>
          <w:color w:val="FFFFFF"/>
          <w:sz w:val="20"/>
        </w:rPr>
        <w:t>My</w:t>
      </w:r>
      <w:r>
        <w:rPr>
          <w:rFonts w:ascii="Arial"/>
          <w:color w:val="FFFFFF"/>
          <w:spacing w:val="-22"/>
          <w:sz w:val="20"/>
        </w:rPr>
        <w:t xml:space="preserve"> </w:t>
      </w:r>
      <w:r>
        <w:rPr>
          <w:rFonts w:ascii="Arial"/>
          <w:color w:val="FFFFFF"/>
          <w:sz w:val="20"/>
        </w:rPr>
        <w:t>Choice</w:t>
      </w:r>
      <w:r>
        <w:rPr>
          <w:rFonts w:ascii="Arial"/>
          <w:color w:val="FFFFFF"/>
          <w:position w:val="-1"/>
          <w:sz w:val="24"/>
        </w:rPr>
        <w:tab/>
        <w:t>13</w:t>
      </w:r>
    </w:p>
    <w:p w:rsidR="00635F21" w:rsidRDefault="00635F21">
      <w:pPr>
        <w:jc w:val="right"/>
        <w:rPr>
          <w:rFonts w:ascii="Arial" w:eastAsia="Arial" w:hAnsi="Arial" w:cs="Arial"/>
          <w:sz w:val="24"/>
          <w:szCs w:val="24"/>
        </w:rPr>
        <w:sectPr w:rsidR="00635F21">
          <w:footerReference w:type="default" r:id="rId12"/>
          <w:pgSz w:w="11910" w:h="16840"/>
          <w:pgMar w:top="1040" w:right="160" w:bottom="0" w:left="1020" w:header="0" w:footer="0" w:gutter="0"/>
          <w:cols w:space="720"/>
        </w:sectPr>
      </w:pPr>
    </w:p>
    <w:p w:rsidR="00635F21" w:rsidRDefault="00635F21">
      <w:pPr>
        <w:spacing w:before="16" w:line="60" w:lineRule="exact"/>
        <w:rPr>
          <w:sz w:val="6"/>
          <w:szCs w:val="6"/>
        </w:rPr>
      </w:pPr>
    </w:p>
    <w:tbl>
      <w:tblPr>
        <w:tblW w:w="0" w:type="auto"/>
        <w:tblInd w:w="850" w:type="dxa"/>
        <w:tblLayout w:type="fixed"/>
        <w:tblCellMar>
          <w:left w:w="0" w:type="dxa"/>
          <w:right w:w="0" w:type="dxa"/>
        </w:tblCellMar>
        <w:tblLook w:val="01E0" w:firstRow="1" w:lastRow="1" w:firstColumn="1" w:lastColumn="1" w:noHBand="0" w:noVBand="0"/>
      </w:tblPr>
      <w:tblGrid>
        <w:gridCol w:w="737"/>
        <w:gridCol w:w="5556"/>
        <w:gridCol w:w="1814"/>
        <w:gridCol w:w="1814"/>
      </w:tblGrid>
      <w:tr w:rsidR="00635F21">
        <w:trPr>
          <w:trHeight w:hRule="exact" w:val="730"/>
        </w:trPr>
        <w:tc>
          <w:tcPr>
            <w:tcW w:w="737" w:type="dxa"/>
            <w:tcBorders>
              <w:top w:val="single" w:sz="4" w:space="0" w:color="C63628"/>
              <w:left w:val="single" w:sz="4" w:space="0" w:color="C63628"/>
              <w:bottom w:val="single" w:sz="4" w:space="0" w:color="C63628"/>
              <w:right w:val="nil"/>
            </w:tcBorders>
            <w:shd w:val="clear" w:color="auto" w:fill="C63628"/>
          </w:tcPr>
          <w:p w:rsidR="00635F21" w:rsidRDefault="00584E8F">
            <w:pPr>
              <w:pStyle w:val="TableParagraph"/>
              <w:spacing w:before="88"/>
              <w:ind w:left="139" w:right="143"/>
              <w:jc w:val="center"/>
              <w:rPr>
                <w:rFonts w:ascii="Arial" w:eastAsia="Arial" w:hAnsi="Arial" w:cs="Arial"/>
                <w:sz w:val="23"/>
                <w:szCs w:val="23"/>
              </w:rPr>
            </w:pPr>
            <w:r>
              <w:rPr>
                <w:rFonts w:ascii="Arial"/>
                <w:color w:val="FFFFFF"/>
                <w:sz w:val="23"/>
              </w:rPr>
              <w:t>Rec</w:t>
            </w:r>
          </w:p>
          <w:p w:rsidR="00635F21" w:rsidRDefault="00584E8F">
            <w:pPr>
              <w:pStyle w:val="TableParagraph"/>
              <w:spacing w:before="15"/>
              <w:ind w:left="139" w:right="143"/>
              <w:jc w:val="center"/>
              <w:rPr>
                <w:rFonts w:ascii="Arial" w:eastAsia="Arial" w:hAnsi="Arial" w:cs="Arial"/>
                <w:sz w:val="23"/>
                <w:szCs w:val="23"/>
              </w:rPr>
            </w:pPr>
            <w:r>
              <w:rPr>
                <w:rFonts w:ascii="Arial"/>
                <w:color w:val="FFFFFF"/>
                <w:sz w:val="23"/>
              </w:rPr>
              <w:t>#</w:t>
            </w:r>
          </w:p>
        </w:tc>
        <w:tc>
          <w:tcPr>
            <w:tcW w:w="5556" w:type="dxa"/>
            <w:tcBorders>
              <w:top w:val="single" w:sz="4" w:space="0" w:color="C63628"/>
              <w:left w:val="nil"/>
              <w:bottom w:val="single" w:sz="4" w:space="0" w:color="C63628"/>
              <w:right w:val="nil"/>
            </w:tcBorders>
            <w:shd w:val="clear" w:color="auto" w:fill="C63628"/>
          </w:tcPr>
          <w:p w:rsidR="00635F21" w:rsidRDefault="00635F21">
            <w:pPr>
              <w:pStyle w:val="TableParagraph"/>
              <w:spacing w:before="8" w:line="220" w:lineRule="exact"/>
            </w:pPr>
          </w:p>
          <w:p w:rsidR="00635F21" w:rsidRDefault="00584E8F">
            <w:pPr>
              <w:pStyle w:val="TableParagraph"/>
              <w:ind w:left="141"/>
              <w:rPr>
                <w:rFonts w:ascii="Arial" w:eastAsia="Arial" w:hAnsi="Arial" w:cs="Arial"/>
                <w:sz w:val="23"/>
                <w:szCs w:val="23"/>
              </w:rPr>
            </w:pPr>
            <w:r>
              <w:rPr>
                <w:rFonts w:ascii="Arial"/>
                <w:color w:val="FFFFFF"/>
                <w:sz w:val="23"/>
              </w:rPr>
              <w:t>Recommendation</w:t>
            </w:r>
          </w:p>
        </w:tc>
        <w:tc>
          <w:tcPr>
            <w:tcW w:w="1814" w:type="dxa"/>
            <w:tcBorders>
              <w:top w:val="single" w:sz="4" w:space="0" w:color="C63628"/>
              <w:left w:val="nil"/>
              <w:bottom w:val="single" w:sz="4" w:space="0" w:color="C63628"/>
              <w:right w:val="nil"/>
            </w:tcBorders>
            <w:shd w:val="clear" w:color="auto" w:fill="C63628"/>
          </w:tcPr>
          <w:p w:rsidR="00635F21" w:rsidRDefault="00584E8F">
            <w:pPr>
              <w:pStyle w:val="TableParagraph"/>
              <w:spacing w:before="88" w:line="254" w:lineRule="auto"/>
              <w:ind w:left="141"/>
              <w:rPr>
                <w:rFonts w:ascii="Arial" w:eastAsia="Arial" w:hAnsi="Arial" w:cs="Arial"/>
                <w:sz w:val="13"/>
                <w:szCs w:val="13"/>
              </w:rPr>
            </w:pPr>
            <w:r>
              <w:rPr>
                <w:rFonts w:ascii="Arial"/>
                <w:color w:val="FFFFFF"/>
                <w:sz w:val="23"/>
              </w:rPr>
              <w:t xml:space="preserve">Assigned </w:t>
            </w:r>
            <w:r>
              <w:rPr>
                <w:rFonts w:ascii="Arial"/>
                <w:color w:val="FFFFFF"/>
                <w:spacing w:val="-1"/>
                <w:sz w:val="23"/>
              </w:rPr>
              <w:t>Responsibility</w:t>
            </w:r>
            <w:r>
              <w:rPr>
                <w:rFonts w:ascii="Arial"/>
                <w:color w:val="FFFFFF"/>
                <w:spacing w:val="-1"/>
                <w:position w:val="8"/>
                <w:sz w:val="13"/>
              </w:rPr>
              <w:t>1</w:t>
            </w:r>
          </w:p>
        </w:tc>
        <w:tc>
          <w:tcPr>
            <w:tcW w:w="1814" w:type="dxa"/>
            <w:tcBorders>
              <w:top w:val="single" w:sz="4" w:space="0" w:color="C63628"/>
              <w:left w:val="nil"/>
              <w:bottom w:val="single" w:sz="4" w:space="0" w:color="C63628"/>
              <w:right w:val="single" w:sz="4" w:space="0" w:color="C63628"/>
            </w:tcBorders>
            <w:shd w:val="clear" w:color="auto" w:fill="C63628"/>
          </w:tcPr>
          <w:p w:rsidR="00635F21" w:rsidRDefault="00584E8F">
            <w:pPr>
              <w:pStyle w:val="TableParagraph"/>
              <w:spacing w:before="88"/>
              <w:ind w:left="141"/>
              <w:rPr>
                <w:rFonts w:ascii="Arial" w:eastAsia="Arial" w:hAnsi="Arial" w:cs="Arial"/>
                <w:sz w:val="23"/>
                <w:szCs w:val="23"/>
              </w:rPr>
            </w:pPr>
            <w:r>
              <w:rPr>
                <w:rFonts w:ascii="Arial"/>
                <w:color w:val="FFFFFF"/>
                <w:sz w:val="23"/>
              </w:rPr>
              <w:t>Response</w:t>
            </w:r>
          </w:p>
        </w:tc>
      </w:tr>
      <w:tr w:rsidR="00635F21">
        <w:trPr>
          <w:trHeight w:hRule="exact" w:val="4236"/>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ind w:left="224" w:right="241"/>
              <w:jc w:val="center"/>
              <w:rPr>
                <w:rFonts w:ascii="Arial" w:eastAsia="Arial" w:hAnsi="Arial" w:cs="Arial"/>
                <w:sz w:val="23"/>
                <w:szCs w:val="23"/>
              </w:rPr>
            </w:pPr>
            <w:r>
              <w:rPr>
                <w:rFonts w:ascii="Arial"/>
                <w:color w:val="231F20"/>
                <w:spacing w:val="-17"/>
                <w:sz w:val="23"/>
              </w:rPr>
              <w:t>11</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line="254" w:lineRule="auto"/>
              <w:ind w:left="136" w:right="162"/>
              <w:rPr>
                <w:rFonts w:ascii="Arial" w:eastAsia="Arial" w:hAnsi="Arial" w:cs="Arial"/>
                <w:sz w:val="23"/>
                <w:szCs w:val="23"/>
              </w:rPr>
            </w:pPr>
            <w:r>
              <w:rPr>
                <w:rFonts w:ascii="Arial"/>
                <w:color w:val="231F20"/>
                <w:spacing w:val="-13"/>
                <w:sz w:val="23"/>
              </w:rPr>
              <w:t>To</w:t>
            </w:r>
            <w:r>
              <w:rPr>
                <w:rFonts w:ascii="Arial"/>
                <w:color w:val="231F20"/>
                <w:sz w:val="23"/>
              </w:rPr>
              <w:t xml:space="preserve"> improve understanding of palliative care in</w:t>
            </w:r>
            <w:r>
              <w:rPr>
                <w:rFonts w:ascii="Arial"/>
                <w:color w:val="231F20"/>
                <w:spacing w:val="20"/>
                <w:sz w:val="23"/>
              </w:rPr>
              <w:t xml:space="preserve"> </w:t>
            </w:r>
            <w:r>
              <w:rPr>
                <w:rFonts w:ascii="Arial"/>
                <w:color w:val="231F20"/>
                <w:spacing w:val="-1"/>
                <w:sz w:val="23"/>
              </w:rPr>
              <w:t>Western</w:t>
            </w:r>
            <w:r>
              <w:rPr>
                <w:rFonts w:ascii="Arial"/>
                <w:color w:val="231F20"/>
                <w:spacing w:val="-13"/>
                <w:sz w:val="23"/>
              </w:rPr>
              <w:t xml:space="preserve"> </w:t>
            </w:r>
            <w:r>
              <w:rPr>
                <w:rFonts w:ascii="Arial"/>
                <w:color w:val="231F20"/>
                <w:sz w:val="23"/>
              </w:rPr>
              <w:t xml:space="preserve">Australia, </w:t>
            </w:r>
            <w:r>
              <w:rPr>
                <w:rFonts w:ascii="Arial"/>
                <w:color w:val="231F20"/>
                <w:spacing w:val="-5"/>
                <w:sz w:val="23"/>
              </w:rPr>
              <w:t>WA</w:t>
            </w:r>
            <w:r>
              <w:rPr>
                <w:rFonts w:ascii="Arial"/>
                <w:color w:val="231F20"/>
                <w:spacing w:val="-13"/>
                <w:sz w:val="23"/>
              </w:rPr>
              <w:t xml:space="preserve"> </w:t>
            </w:r>
            <w:r>
              <w:rPr>
                <w:rFonts w:ascii="Arial"/>
                <w:color w:val="231F20"/>
                <w:sz w:val="23"/>
              </w:rPr>
              <w:t>Health should:</w:t>
            </w:r>
          </w:p>
          <w:p w:rsidR="00635F21" w:rsidRDefault="00584E8F">
            <w:pPr>
              <w:pStyle w:val="ListParagraph"/>
              <w:numPr>
                <w:ilvl w:val="0"/>
                <w:numId w:val="2"/>
              </w:numPr>
              <w:tabs>
                <w:tab w:val="left" w:pos="704"/>
              </w:tabs>
              <w:spacing w:before="85" w:line="254" w:lineRule="auto"/>
              <w:ind w:right="150" w:hanging="283"/>
              <w:rPr>
                <w:rFonts w:ascii="Arial" w:eastAsia="Arial" w:hAnsi="Arial" w:cs="Arial"/>
                <w:sz w:val="23"/>
                <w:szCs w:val="23"/>
              </w:rPr>
            </w:pPr>
            <w:r>
              <w:rPr>
                <w:rFonts w:ascii="Arial"/>
                <w:color w:val="231F20"/>
                <w:sz w:val="23"/>
              </w:rPr>
              <w:t>Establish a consistent definition of palliative care to be adopted by all health professionals;</w:t>
            </w:r>
          </w:p>
          <w:p w:rsidR="00635F21" w:rsidRDefault="00584E8F">
            <w:pPr>
              <w:pStyle w:val="ListParagraph"/>
              <w:numPr>
                <w:ilvl w:val="0"/>
                <w:numId w:val="2"/>
              </w:numPr>
              <w:tabs>
                <w:tab w:val="left" w:pos="704"/>
              </w:tabs>
              <w:spacing w:before="85" w:line="254" w:lineRule="auto"/>
              <w:ind w:right="368" w:hanging="283"/>
              <w:rPr>
                <w:rFonts w:ascii="Arial" w:eastAsia="Arial" w:hAnsi="Arial" w:cs="Arial"/>
                <w:sz w:val="23"/>
                <w:szCs w:val="23"/>
              </w:rPr>
            </w:pPr>
            <w:r>
              <w:rPr>
                <w:rFonts w:ascii="Arial"/>
                <w:color w:val="231F20"/>
                <w:sz w:val="23"/>
              </w:rPr>
              <w:t>Provide comprehensive, accessible and practical information and education services about palliative care to health professionals and the community;</w:t>
            </w:r>
          </w:p>
          <w:p w:rsidR="00635F21" w:rsidRDefault="00584E8F">
            <w:pPr>
              <w:pStyle w:val="ListParagraph"/>
              <w:numPr>
                <w:ilvl w:val="0"/>
                <w:numId w:val="2"/>
              </w:numPr>
              <w:tabs>
                <w:tab w:val="left" w:pos="704"/>
              </w:tabs>
              <w:spacing w:before="85" w:line="254" w:lineRule="auto"/>
              <w:ind w:right="483" w:hanging="283"/>
              <w:rPr>
                <w:rFonts w:ascii="Arial" w:eastAsia="Arial" w:hAnsi="Arial" w:cs="Arial"/>
                <w:sz w:val="23"/>
                <w:szCs w:val="23"/>
              </w:rPr>
            </w:pPr>
            <w:r>
              <w:rPr>
                <w:rFonts w:ascii="Arial"/>
                <w:color w:val="231F20"/>
                <w:sz w:val="23"/>
              </w:rPr>
              <w:t>Encourage knowledge sharing by palliative care specialists with their generalist colleagues; and</w:t>
            </w:r>
          </w:p>
          <w:p w:rsidR="00635F21" w:rsidRDefault="00584E8F">
            <w:pPr>
              <w:pStyle w:val="ListParagraph"/>
              <w:numPr>
                <w:ilvl w:val="0"/>
                <w:numId w:val="2"/>
              </w:numPr>
              <w:tabs>
                <w:tab w:val="left" w:pos="704"/>
              </w:tabs>
              <w:spacing w:before="85" w:line="254" w:lineRule="auto"/>
              <w:ind w:right="598" w:hanging="283"/>
              <w:rPr>
                <w:rFonts w:ascii="Arial" w:eastAsia="Arial" w:hAnsi="Arial" w:cs="Arial"/>
                <w:sz w:val="23"/>
                <w:szCs w:val="23"/>
              </w:rPr>
            </w:pPr>
            <w:r>
              <w:rPr>
                <w:rFonts w:ascii="Arial"/>
                <w:color w:val="231F20"/>
                <w:sz w:val="23"/>
              </w:rPr>
              <w:t>Establish a</w:t>
            </w:r>
            <w:r>
              <w:rPr>
                <w:rFonts w:ascii="Arial"/>
                <w:color w:val="231F20"/>
                <w:sz w:val="23"/>
              </w:rPr>
              <w:t xml:space="preserve"> palliative care information and community hotline.</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ind w:left="136" w:right="13"/>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1375"/>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30"/>
              <w:ind w:left="235"/>
              <w:rPr>
                <w:rFonts w:ascii="Arial" w:eastAsia="Arial" w:hAnsi="Arial" w:cs="Arial"/>
                <w:sz w:val="23"/>
                <w:szCs w:val="23"/>
              </w:rPr>
            </w:pPr>
            <w:r>
              <w:rPr>
                <w:rFonts w:ascii="Arial"/>
                <w:color w:val="231F20"/>
                <w:sz w:val="23"/>
              </w:rPr>
              <w:t>12</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30" w:line="254" w:lineRule="auto"/>
              <w:ind w:left="136" w:right="162"/>
              <w:rPr>
                <w:rFonts w:ascii="Arial" w:eastAsia="Arial" w:hAnsi="Arial" w:cs="Arial"/>
                <w:sz w:val="23"/>
                <w:szCs w:val="23"/>
              </w:rPr>
            </w:pPr>
            <w:r>
              <w:rPr>
                <w:rFonts w:ascii="Arial"/>
                <w:color w:val="231F20"/>
                <w:sz w:val="23"/>
              </w:rPr>
              <w:t xml:space="preserve">The Minister for Health should </w:t>
            </w:r>
            <w:proofErr w:type="spellStart"/>
            <w:r>
              <w:rPr>
                <w:rFonts w:ascii="Arial"/>
                <w:color w:val="231F20"/>
                <w:sz w:val="23"/>
              </w:rPr>
              <w:t>prioritise</w:t>
            </w:r>
            <w:proofErr w:type="spellEnd"/>
            <w:r>
              <w:rPr>
                <w:rFonts w:ascii="Arial"/>
                <w:color w:val="231F20"/>
                <w:sz w:val="23"/>
              </w:rPr>
              <w:t xml:space="preserve"> policy development and improved governance structures for the delivery of palliative care by </w:t>
            </w:r>
            <w:r>
              <w:rPr>
                <w:rFonts w:ascii="Arial"/>
                <w:color w:val="231F20"/>
                <w:spacing w:val="-5"/>
                <w:sz w:val="23"/>
              </w:rPr>
              <w:t>WA</w:t>
            </w:r>
            <w:r>
              <w:rPr>
                <w:rFonts w:ascii="Arial"/>
                <w:color w:val="231F20"/>
                <w:spacing w:val="-13"/>
                <w:sz w:val="23"/>
              </w:rPr>
              <w:t xml:space="preserve"> </w:t>
            </w:r>
            <w:r>
              <w:rPr>
                <w:rFonts w:ascii="Arial"/>
                <w:color w:val="231F20"/>
                <w:sz w:val="23"/>
              </w:rPr>
              <w:t>Country</w:t>
            </w:r>
            <w:r>
              <w:rPr>
                <w:rFonts w:ascii="Arial"/>
                <w:color w:val="231F20"/>
                <w:spacing w:val="21"/>
                <w:sz w:val="23"/>
              </w:rPr>
              <w:t xml:space="preserve"> </w:t>
            </w:r>
            <w:r>
              <w:rPr>
                <w:rFonts w:ascii="Arial"/>
                <w:color w:val="231F20"/>
                <w:sz w:val="23"/>
              </w:rPr>
              <w:t>Health Services.</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30"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30"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1095"/>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ind w:left="235"/>
              <w:rPr>
                <w:rFonts w:ascii="Arial" w:eastAsia="Arial" w:hAnsi="Arial" w:cs="Arial"/>
                <w:sz w:val="23"/>
                <w:szCs w:val="23"/>
              </w:rPr>
            </w:pPr>
            <w:r>
              <w:rPr>
                <w:rFonts w:ascii="Arial"/>
                <w:color w:val="231F20"/>
                <w:sz w:val="23"/>
              </w:rPr>
              <w:t>13</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line="254" w:lineRule="auto"/>
              <w:ind w:left="136" w:right="162"/>
              <w:rPr>
                <w:rFonts w:ascii="Arial" w:eastAsia="Arial" w:hAnsi="Arial" w:cs="Arial"/>
                <w:sz w:val="23"/>
                <w:szCs w:val="23"/>
              </w:rPr>
            </w:pPr>
            <w:r>
              <w:rPr>
                <w:rFonts w:ascii="Arial"/>
                <w:color w:val="231F20"/>
                <w:sz w:val="23"/>
              </w:rPr>
              <w:t>The Minister for Health should ensure regional palliative care be adequately funded to meet demand.</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4626"/>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30"/>
              <w:ind w:left="235"/>
              <w:rPr>
                <w:rFonts w:ascii="Arial" w:eastAsia="Arial" w:hAnsi="Arial" w:cs="Arial"/>
                <w:sz w:val="23"/>
                <w:szCs w:val="23"/>
              </w:rPr>
            </w:pPr>
            <w:r>
              <w:rPr>
                <w:rFonts w:ascii="Arial"/>
                <w:color w:val="231F20"/>
                <w:sz w:val="23"/>
              </w:rPr>
              <w:t>14</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30" w:line="254" w:lineRule="auto"/>
              <w:ind w:left="136" w:right="214"/>
              <w:rPr>
                <w:rFonts w:ascii="Arial" w:eastAsia="Arial" w:hAnsi="Arial" w:cs="Arial"/>
                <w:sz w:val="23"/>
                <w:szCs w:val="23"/>
              </w:rPr>
            </w:pPr>
            <w:r>
              <w:rPr>
                <w:rFonts w:ascii="Arial"/>
                <w:color w:val="231F20"/>
                <w:sz w:val="23"/>
              </w:rPr>
              <w:t xml:space="preserve">Once a consistent definition of palliative care has been established by </w:t>
            </w:r>
            <w:r>
              <w:rPr>
                <w:rFonts w:ascii="Arial"/>
                <w:color w:val="231F20"/>
                <w:spacing w:val="-5"/>
                <w:sz w:val="23"/>
              </w:rPr>
              <w:t>WA</w:t>
            </w:r>
            <w:r>
              <w:rPr>
                <w:rFonts w:ascii="Arial"/>
                <w:color w:val="231F20"/>
                <w:spacing w:val="-13"/>
                <w:sz w:val="23"/>
              </w:rPr>
              <w:t xml:space="preserve"> </w:t>
            </w:r>
            <w:r>
              <w:rPr>
                <w:rFonts w:ascii="Arial"/>
                <w:color w:val="231F20"/>
                <w:sz w:val="23"/>
              </w:rPr>
              <w:t>Health in accordance with</w:t>
            </w:r>
            <w:r>
              <w:rPr>
                <w:rFonts w:ascii="Arial"/>
                <w:color w:val="231F20"/>
                <w:spacing w:val="21"/>
                <w:sz w:val="23"/>
              </w:rPr>
              <w:t xml:space="preserve"> </w:t>
            </w:r>
            <w:r>
              <w:rPr>
                <w:rFonts w:ascii="Arial"/>
                <w:color w:val="231F20"/>
                <w:sz w:val="23"/>
              </w:rPr>
              <w:t xml:space="preserve">Recommendation </w:t>
            </w:r>
            <w:r>
              <w:rPr>
                <w:rFonts w:ascii="Arial"/>
                <w:color w:val="231F20"/>
                <w:spacing w:val="-6"/>
                <w:sz w:val="23"/>
              </w:rPr>
              <w:t>11,</w:t>
            </w:r>
            <w:r>
              <w:rPr>
                <w:rFonts w:ascii="Arial"/>
                <w:color w:val="231F20"/>
                <w:sz w:val="23"/>
              </w:rPr>
              <w:t xml:space="preserve"> the Minister for Heath should</w:t>
            </w:r>
            <w:r>
              <w:rPr>
                <w:rFonts w:ascii="Arial"/>
                <w:color w:val="231F20"/>
                <w:spacing w:val="21"/>
                <w:sz w:val="23"/>
              </w:rPr>
              <w:t xml:space="preserve"> </w:t>
            </w:r>
            <w:r>
              <w:rPr>
                <w:rFonts w:ascii="Arial"/>
                <w:color w:val="231F20"/>
                <w:sz w:val="23"/>
              </w:rPr>
              <w:t>appoint an independent reviewer to audit:</w:t>
            </w:r>
          </w:p>
          <w:p w:rsidR="00635F21" w:rsidRDefault="00584E8F">
            <w:pPr>
              <w:pStyle w:val="ListParagraph"/>
              <w:numPr>
                <w:ilvl w:val="0"/>
                <w:numId w:val="1"/>
              </w:numPr>
              <w:tabs>
                <w:tab w:val="left" w:pos="704"/>
              </w:tabs>
              <w:spacing w:before="85" w:line="254" w:lineRule="auto"/>
              <w:ind w:right="367" w:hanging="283"/>
              <w:rPr>
                <w:rFonts w:ascii="Arial" w:eastAsia="Arial" w:hAnsi="Arial" w:cs="Arial"/>
                <w:sz w:val="23"/>
                <w:szCs w:val="23"/>
              </w:rPr>
            </w:pPr>
            <w:r>
              <w:rPr>
                <w:rFonts w:ascii="Arial" w:eastAsia="Arial" w:hAnsi="Arial" w:cs="Arial"/>
                <w:color w:val="231F20"/>
                <w:sz w:val="23"/>
                <w:szCs w:val="23"/>
              </w:rPr>
              <w:t xml:space="preserve">The </w:t>
            </w:r>
            <w:proofErr w:type="gramStart"/>
            <w:r>
              <w:rPr>
                <w:rFonts w:ascii="Arial" w:eastAsia="Arial" w:hAnsi="Arial" w:cs="Arial"/>
                <w:color w:val="231F20"/>
                <w:sz w:val="23"/>
                <w:szCs w:val="23"/>
              </w:rPr>
              <w:t xml:space="preserve">level of palliative care activity actually provided in </w:t>
            </w:r>
            <w:r>
              <w:rPr>
                <w:rFonts w:ascii="Arial" w:eastAsia="Arial" w:hAnsi="Arial" w:cs="Arial"/>
                <w:color w:val="231F20"/>
                <w:spacing w:val="-1"/>
                <w:sz w:val="23"/>
                <w:szCs w:val="23"/>
              </w:rPr>
              <w:t>Western</w:t>
            </w:r>
            <w:r>
              <w:rPr>
                <w:rFonts w:ascii="Arial" w:eastAsia="Arial" w:hAnsi="Arial" w:cs="Arial"/>
                <w:color w:val="231F20"/>
                <w:spacing w:val="-13"/>
                <w:sz w:val="23"/>
                <w:szCs w:val="23"/>
              </w:rPr>
              <w:t xml:space="preserve"> </w:t>
            </w:r>
            <w:r>
              <w:rPr>
                <w:rFonts w:ascii="Arial" w:eastAsia="Arial" w:hAnsi="Arial" w:cs="Arial"/>
                <w:color w:val="231F20"/>
                <w:spacing w:val="-1"/>
                <w:sz w:val="23"/>
                <w:szCs w:val="23"/>
              </w:rPr>
              <w:t>Australia’s</w:t>
            </w:r>
            <w:r>
              <w:rPr>
                <w:rFonts w:ascii="Arial" w:eastAsia="Arial" w:hAnsi="Arial" w:cs="Arial"/>
                <w:color w:val="231F20"/>
                <w:sz w:val="23"/>
                <w:szCs w:val="23"/>
              </w:rPr>
              <w:t xml:space="preserve"> hospitals</w:t>
            </w:r>
            <w:r>
              <w:rPr>
                <w:rFonts w:ascii="Arial" w:eastAsia="Arial" w:hAnsi="Arial" w:cs="Arial"/>
                <w:color w:val="231F20"/>
                <w:spacing w:val="28"/>
                <w:sz w:val="23"/>
                <w:szCs w:val="23"/>
              </w:rPr>
              <w:t xml:space="preserve"> </w:t>
            </w:r>
            <w:r>
              <w:rPr>
                <w:rFonts w:ascii="Arial" w:eastAsia="Arial" w:hAnsi="Arial" w:cs="Arial"/>
                <w:color w:val="231F20"/>
                <w:sz w:val="23"/>
                <w:szCs w:val="23"/>
              </w:rPr>
              <w:t>and compare</w:t>
            </w:r>
            <w:proofErr w:type="gramEnd"/>
            <w:r>
              <w:rPr>
                <w:rFonts w:ascii="Arial" w:eastAsia="Arial" w:hAnsi="Arial" w:cs="Arial"/>
                <w:color w:val="231F20"/>
                <w:sz w:val="23"/>
                <w:szCs w:val="23"/>
              </w:rPr>
              <w:t xml:space="preserve"> it against the level of recorded palliative care </w:t>
            </w:r>
            <w:r>
              <w:rPr>
                <w:rFonts w:ascii="Arial" w:eastAsia="Arial" w:hAnsi="Arial" w:cs="Arial"/>
                <w:color w:val="231F20"/>
                <w:spacing w:val="-2"/>
                <w:sz w:val="23"/>
                <w:szCs w:val="23"/>
              </w:rPr>
              <w:t>activity.</w:t>
            </w:r>
          </w:p>
          <w:p w:rsidR="00635F21" w:rsidRDefault="00584E8F">
            <w:pPr>
              <w:pStyle w:val="ListParagraph"/>
              <w:numPr>
                <w:ilvl w:val="0"/>
                <w:numId w:val="1"/>
              </w:numPr>
              <w:tabs>
                <w:tab w:val="left" w:pos="764"/>
              </w:tabs>
              <w:spacing w:before="85" w:line="254" w:lineRule="auto"/>
              <w:ind w:right="240" w:hanging="283"/>
              <w:rPr>
                <w:rFonts w:ascii="Arial" w:eastAsia="Arial" w:hAnsi="Arial" w:cs="Arial"/>
                <w:sz w:val="23"/>
                <w:szCs w:val="23"/>
              </w:rPr>
            </w:pPr>
            <w:r>
              <w:rPr>
                <w:rFonts w:ascii="Arial"/>
                <w:color w:val="231F20"/>
                <w:sz w:val="23"/>
              </w:rPr>
              <w:t xml:space="preserve">The actual spend by </w:t>
            </w:r>
            <w:r>
              <w:rPr>
                <w:rFonts w:ascii="Arial"/>
                <w:color w:val="231F20"/>
                <w:spacing w:val="-5"/>
                <w:sz w:val="23"/>
              </w:rPr>
              <w:t>WA</w:t>
            </w:r>
            <w:r>
              <w:rPr>
                <w:rFonts w:ascii="Arial"/>
                <w:color w:val="231F20"/>
                <w:spacing w:val="-13"/>
                <w:sz w:val="23"/>
              </w:rPr>
              <w:t xml:space="preserve"> </w:t>
            </w:r>
            <w:r>
              <w:rPr>
                <w:rFonts w:ascii="Arial"/>
                <w:color w:val="231F20"/>
                <w:sz w:val="23"/>
              </w:rPr>
              <w:t>Health on palliative</w:t>
            </w:r>
            <w:r>
              <w:rPr>
                <w:rFonts w:ascii="Arial"/>
                <w:color w:val="231F20"/>
                <w:spacing w:val="21"/>
                <w:sz w:val="23"/>
              </w:rPr>
              <w:t xml:space="preserve"> </w:t>
            </w:r>
            <w:r>
              <w:rPr>
                <w:rFonts w:ascii="Arial"/>
                <w:color w:val="231F20"/>
                <w:sz w:val="23"/>
              </w:rPr>
              <w:t>care on a year-by-year and like-for-like basis, across all aspects of palliative care provision, including comm</w:t>
            </w:r>
            <w:r>
              <w:rPr>
                <w:rFonts w:ascii="Arial"/>
                <w:color w:val="231F20"/>
                <w:sz w:val="23"/>
              </w:rPr>
              <w:t xml:space="preserve">unity service providers, area health services (including </w:t>
            </w:r>
            <w:r>
              <w:rPr>
                <w:rFonts w:ascii="Arial"/>
                <w:color w:val="231F20"/>
                <w:spacing w:val="-5"/>
                <w:sz w:val="23"/>
              </w:rPr>
              <w:t>WA</w:t>
            </w:r>
            <w:r>
              <w:rPr>
                <w:rFonts w:ascii="Arial"/>
                <w:color w:val="231F20"/>
                <w:spacing w:val="-13"/>
                <w:sz w:val="23"/>
              </w:rPr>
              <w:t xml:space="preserve"> </w:t>
            </w:r>
            <w:r>
              <w:rPr>
                <w:rFonts w:ascii="Arial"/>
                <w:color w:val="231F20"/>
                <w:sz w:val="23"/>
              </w:rPr>
              <w:t>Country Health</w:t>
            </w:r>
            <w:r>
              <w:rPr>
                <w:rFonts w:ascii="Arial"/>
                <w:color w:val="231F20"/>
                <w:spacing w:val="21"/>
                <w:sz w:val="23"/>
              </w:rPr>
              <w:t xml:space="preserve"> </w:t>
            </w:r>
            <w:r>
              <w:rPr>
                <w:rFonts w:ascii="Arial"/>
                <w:color w:val="231F20"/>
                <w:sz w:val="23"/>
              </w:rPr>
              <w:t>Services) and delineating between inpatient, consultancy and community care.</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30"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30"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2495"/>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ind w:left="235"/>
              <w:rPr>
                <w:rFonts w:ascii="Arial" w:eastAsia="Arial" w:hAnsi="Arial" w:cs="Arial"/>
                <w:sz w:val="23"/>
                <w:szCs w:val="23"/>
              </w:rPr>
            </w:pPr>
            <w:r>
              <w:rPr>
                <w:rFonts w:ascii="Arial"/>
                <w:color w:val="231F20"/>
                <w:sz w:val="23"/>
              </w:rPr>
              <w:t>15</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line="254" w:lineRule="auto"/>
              <w:ind w:left="136" w:right="48"/>
              <w:rPr>
                <w:rFonts w:ascii="Arial" w:eastAsia="Arial" w:hAnsi="Arial" w:cs="Arial"/>
                <w:sz w:val="23"/>
                <w:szCs w:val="23"/>
              </w:rPr>
            </w:pPr>
            <w:r>
              <w:rPr>
                <w:rFonts w:ascii="Arial" w:eastAsia="Arial" w:hAnsi="Arial" w:cs="Arial"/>
                <w:color w:val="231F20"/>
                <w:spacing w:val="-5"/>
                <w:sz w:val="23"/>
                <w:szCs w:val="23"/>
              </w:rPr>
              <w:t>WA</w:t>
            </w:r>
            <w:r>
              <w:rPr>
                <w:rFonts w:ascii="Arial" w:eastAsia="Arial" w:hAnsi="Arial" w:cs="Arial"/>
                <w:color w:val="231F20"/>
                <w:spacing w:val="-13"/>
                <w:sz w:val="23"/>
                <w:szCs w:val="23"/>
              </w:rPr>
              <w:t xml:space="preserve"> </w:t>
            </w:r>
            <w:r>
              <w:rPr>
                <w:rFonts w:ascii="Arial" w:eastAsia="Arial" w:hAnsi="Arial" w:cs="Arial"/>
                <w:color w:val="231F20"/>
                <w:sz w:val="23"/>
                <w:szCs w:val="23"/>
              </w:rPr>
              <w:t>Health should provide ongoing professional</w:t>
            </w:r>
            <w:r>
              <w:rPr>
                <w:rFonts w:ascii="Arial" w:eastAsia="Arial" w:hAnsi="Arial" w:cs="Arial"/>
                <w:color w:val="231F20"/>
                <w:spacing w:val="21"/>
                <w:sz w:val="23"/>
                <w:szCs w:val="23"/>
              </w:rPr>
              <w:t xml:space="preserve"> </w:t>
            </w:r>
            <w:r>
              <w:rPr>
                <w:rFonts w:ascii="Arial" w:eastAsia="Arial" w:hAnsi="Arial" w:cs="Arial"/>
                <w:color w:val="231F20"/>
                <w:sz w:val="23"/>
                <w:szCs w:val="23"/>
              </w:rPr>
              <w:t xml:space="preserve">development for all health professionals – beyond undergraduate training – about the right of a patient to refuse medical treatment. </w:t>
            </w:r>
            <w:r>
              <w:rPr>
                <w:rFonts w:ascii="Arial" w:eastAsia="Arial" w:hAnsi="Arial" w:cs="Arial"/>
                <w:color w:val="231F20"/>
                <w:spacing w:val="-5"/>
                <w:sz w:val="23"/>
                <w:szCs w:val="23"/>
              </w:rPr>
              <w:t>WA</w:t>
            </w:r>
            <w:r>
              <w:rPr>
                <w:rFonts w:ascii="Arial" w:eastAsia="Arial" w:hAnsi="Arial" w:cs="Arial"/>
                <w:color w:val="231F20"/>
                <w:spacing w:val="-13"/>
                <w:sz w:val="23"/>
                <w:szCs w:val="23"/>
              </w:rPr>
              <w:t xml:space="preserve"> </w:t>
            </w:r>
            <w:r>
              <w:rPr>
                <w:rFonts w:ascii="Arial" w:eastAsia="Arial" w:hAnsi="Arial" w:cs="Arial"/>
                <w:color w:val="231F20"/>
                <w:sz w:val="23"/>
                <w:szCs w:val="23"/>
              </w:rPr>
              <w:t>Health should also</w:t>
            </w:r>
            <w:r>
              <w:rPr>
                <w:rFonts w:ascii="Arial" w:eastAsia="Arial" w:hAnsi="Arial" w:cs="Arial"/>
                <w:color w:val="231F20"/>
                <w:spacing w:val="21"/>
                <w:sz w:val="23"/>
                <w:szCs w:val="23"/>
              </w:rPr>
              <w:t xml:space="preserve"> </w:t>
            </w:r>
            <w:r>
              <w:rPr>
                <w:rFonts w:ascii="Arial" w:eastAsia="Arial" w:hAnsi="Arial" w:cs="Arial"/>
                <w:color w:val="231F20"/>
                <w:sz w:val="23"/>
                <w:szCs w:val="23"/>
              </w:rPr>
              <w:t>specifically amend the Consent to</w:t>
            </w:r>
            <w:r>
              <w:rPr>
                <w:rFonts w:ascii="Arial" w:eastAsia="Arial" w:hAnsi="Arial" w:cs="Arial"/>
                <w:color w:val="231F20"/>
                <w:spacing w:val="-5"/>
                <w:sz w:val="23"/>
                <w:szCs w:val="23"/>
              </w:rPr>
              <w:t xml:space="preserve"> </w:t>
            </w:r>
            <w:r>
              <w:rPr>
                <w:rFonts w:ascii="Arial" w:eastAsia="Arial" w:hAnsi="Arial" w:cs="Arial"/>
                <w:color w:val="231F20"/>
                <w:spacing w:val="-1"/>
                <w:sz w:val="23"/>
                <w:szCs w:val="23"/>
              </w:rPr>
              <w:t>Treatment</w:t>
            </w:r>
            <w:r>
              <w:rPr>
                <w:rFonts w:ascii="Arial" w:eastAsia="Arial" w:hAnsi="Arial" w:cs="Arial"/>
                <w:color w:val="231F20"/>
                <w:sz w:val="23"/>
                <w:szCs w:val="23"/>
              </w:rPr>
              <w:t xml:space="preserve"> Policy</w:t>
            </w:r>
            <w:r>
              <w:rPr>
                <w:rFonts w:ascii="Arial" w:eastAsia="Arial" w:hAnsi="Arial" w:cs="Arial"/>
                <w:color w:val="231F20"/>
                <w:spacing w:val="20"/>
                <w:sz w:val="23"/>
                <w:szCs w:val="23"/>
              </w:rPr>
              <w:t xml:space="preserve"> </w:t>
            </w:r>
            <w:r>
              <w:rPr>
                <w:rFonts w:ascii="Arial" w:eastAsia="Arial" w:hAnsi="Arial" w:cs="Arial"/>
                <w:color w:val="231F20"/>
                <w:sz w:val="23"/>
                <w:szCs w:val="23"/>
              </w:rPr>
              <w:t>to provide comprehensive information in relation</w:t>
            </w:r>
          </w:p>
          <w:p w:rsidR="00635F21" w:rsidRDefault="00584E8F">
            <w:pPr>
              <w:pStyle w:val="TableParagraph"/>
              <w:spacing w:line="254" w:lineRule="auto"/>
              <w:ind w:left="136" w:right="162"/>
              <w:rPr>
                <w:rFonts w:ascii="Arial" w:eastAsia="Arial" w:hAnsi="Arial" w:cs="Arial"/>
                <w:sz w:val="23"/>
                <w:szCs w:val="23"/>
              </w:rPr>
            </w:pPr>
            <w:proofErr w:type="gramStart"/>
            <w:r>
              <w:rPr>
                <w:rFonts w:ascii="Arial" w:eastAsia="Arial" w:hAnsi="Arial" w:cs="Arial"/>
                <w:color w:val="231F20"/>
                <w:sz w:val="23"/>
                <w:szCs w:val="23"/>
              </w:rPr>
              <w:t>t</w:t>
            </w:r>
            <w:r>
              <w:rPr>
                <w:rFonts w:ascii="Arial" w:eastAsia="Arial" w:hAnsi="Arial" w:cs="Arial"/>
                <w:color w:val="231F20"/>
                <w:sz w:val="23"/>
                <w:szCs w:val="23"/>
              </w:rPr>
              <w:t>o</w:t>
            </w:r>
            <w:proofErr w:type="gramEnd"/>
            <w:r>
              <w:rPr>
                <w:rFonts w:ascii="Arial" w:eastAsia="Arial" w:hAnsi="Arial" w:cs="Arial"/>
                <w:color w:val="231F20"/>
                <w:sz w:val="23"/>
                <w:szCs w:val="23"/>
              </w:rPr>
              <w:t xml:space="preserve"> a competent </w:t>
            </w:r>
            <w:r>
              <w:rPr>
                <w:rFonts w:ascii="Arial" w:eastAsia="Arial" w:hAnsi="Arial" w:cs="Arial"/>
                <w:color w:val="231F20"/>
                <w:spacing w:val="-1"/>
                <w:sz w:val="23"/>
                <w:szCs w:val="23"/>
              </w:rPr>
              <w:t>patient’s</w:t>
            </w:r>
            <w:r>
              <w:rPr>
                <w:rFonts w:ascii="Arial" w:eastAsia="Arial" w:hAnsi="Arial" w:cs="Arial"/>
                <w:color w:val="231F20"/>
                <w:sz w:val="23"/>
                <w:szCs w:val="23"/>
              </w:rPr>
              <w:t xml:space="preserve"> absolute right to refuse</w:t>
            </w:r>
            <w:r>
              <w:rPr>
                <w:rFonts w:ascii="Arial" w:eastAsia="Arial" w:hAnsi="Arial" w:cs="Arial"/>
                <w:color w:val="231F20"/>
                <w:spacing w:val="24"/>
                <w:sz w:val="23"/>
                <w:szCs w:val="23"/>
              </w:rPr>
              <w:t xml:space="preserve"> </w:t>
            </w:r>
            <w:r>
              <w:rPr>
                <w:rFonts w:ascii="Arial" w:eastAsia="Arial" w:hAnsi="Arial" w:cs="Arial"/>
                <w:color w:val="231F20"/>
                <w:sz w:val="23"/>
                <w:szCs w:val="23"/>
              </w:rPr>
              <w:t>medical treatment.</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ind w:left="136" w:right="13"/>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30" w:line="254" w:lineRule="auto"/>
              <w:ind w:left="136" w:right="13"/>
              <w:rPr>
                <w:rFonts w:ascii="Arial" w:eastAsia="Arial" w:hAnsi="Arial" w:cs="Arial"/>
                <w:sz w:val="23"/>
                <w:szCs w:val="23"/>
              </w:rPr>
            </w:pPr>
            <w:r>
              <w:rPr>
                <w:rFonts w:ascii="Arial"/>
                <w:color w:val="231F20"/>
                <w:sz w:val="23"/>
              </w:rPr>
              <w:t>Supported, noting dependencies</w:t>
            </w:r>
          </w:p>
        </w:tc>
      </w:tr>
    </w:tbl>
    <w:p w:rsidR="00635F21" w:rsidRDefault="00635F21">
      <w:pPr>
        <w:spacing w:line="254" w:lineRule="auto"/>
        <w:rPr>
          <w:rFonts w:ascii="Arial" w:eastAsia="Arial" w:hAnsi="Arial" w:cs="Arial"/>
          <w:sz w:val="23"/>
          <w:szCs w:val="23"/>
        </w:rPr>
        <w:sectPr w:rsidR="00635F21">
          <w:footerReference w:type="even" r:id="rId13"/>
          <w:pgSz w:w="11910" w:h="16840"/>
          <w:pgMar w:top="1040" w:right="0" w:bottom="360" w:left="0" w:header="0" w:footer="171" w:gutter="0"/>
          <w:pgNumType w:start="14"/>
          <w:cols w:space="720"/>
        </w:sectPr>
      </w:pPr>
    </w:p>
    <w:p w:rsidR="00635F21" w:rsidRDefault="00584E8F">
      <w:pPr>
        <w:spacing w:before="16" w:line="60" w:lineRule="exact"/>
        <w:rPr>
          <w:sz w:val="6"/>
          <w:szCs w:val="6"/>
        </w:rPr>
      </w:pPr>
      <w:r>
        <w:lastRenderedPageBreak/>
        <w:pict>
          <v:group id="_x0000_s1029" style="position:absolute;margin-left:-.5pt;margin-top:813.05pt;width:596.3pt;height:29.35pt;z-index:-251648512;mso-position-horizontal-relative:page;mso-position-vertical-relative:page" coordorigin="-10,16261" coordsize="11926,587">
            <v:group id="_x0000_s1032" style="position:absolute;top:16271;width:11056;height:567" coordorigin=",16271" coordsize="11056,567">
              <v:shape id="_x0000_s1033" style="position:absolute;top:16271;width:11056;height:567" coordorigin=",16271" coordsize="11056,567" path="m11055,16838r,-567l,16271r,567l11055,16838e" fillcolor="#716d71" stroked="f">
                <v:path arrowok="t"/>
              </v:shape>
            </v:group>
            <v:group id="_x0000_s1030" style="position:absolute;left:11083;top:16271;width:823;height:567" coordorigin="11083,16271" coordsize="823,567">
              <v:shape id="_x0000_s1031" style="position:absolute;left:11083;top:16271;width:823;height:567" coordorigin="11083,16271" coordsize="823,567" path="m11906,16271r-823,l11083,16838r823,l11906,16271e" fillcolor="#c63628" stroked="f">
                <v:path arrowok="t"/>
              </v:shape>
            </v:group>
            <w10:wrap anchorx="page" anchory="page"/>
          </v:group>
        </w:pict>
      </w:r>
    </w:p>
    <w:tbl>
      <w:tblPr>
        <w:tblW w:w="0" w:type="auto"/>
        <w:tblInd w:w="113" w:type="dxa"/>
        <w:tblLayout w:type="fixed"/>
        <w:tblCellMar>
          <w:left w:w="0" w:type="dxa"/>
          <w:right w:w="0" w:type="dxa"/>
        </w:tblCellMar>
        <w:tblLook w:val="01E0" w:firstRow="1" w:lastRow="1" w:firstColumn="1" w:lastColumn="1" w:noHBand="0" w:noVBand="0"/>
      </w:tblPr>
      <w:tblGrid>
        <w:gridCol w:w="737"/>
        <w:gridCol w:w="5556"/>
        <w:gridCol w:w="1814"/>
        <w:gridCol w:w="1814"/>
      </w:tblGrid>
      <w:tr w:rsidR="00635F21">
        <w:trPr>
          <w:trHeight w:hRule="exact" w:val="730"/>
        </w:trPr>
        <w:tc>
          <w:tcPr>
            <w:tcW w:w="737" w:type="dxa"/>
            <w:tcBorders>
              <w:top w:val="single" w:sz="4" w:space="0" w:color="C63628"/>
              <w:left w:val="single" w:sz="4" w:space="0" w:color="C63628"/>
              <w:bottom w:val="single" w:sz="4" w:space="0" w:color="C63628"/>
              <w:right w:val="nil"/>
            </w:tcBorders>
            <w:shd w:val="clear" w:color="auto" w:fill="C63628"/>
          </w:tcPr>
          <w:p w:rsidR="00635F21" w:rsidRDefault="00584E8F">
            <w:pPr>
              <w:pStyle w:val="TableParagraph"/>
              <w:spacing w:before="88"/>
              <w:ind w:left="139" w:right="143"/>
              <w:jc w:val="center"/>
              <w:rPr>
                <w:rFonts w:ascii="Arial" w:eastAsia="Arial" w:hAnsi="Arial" w:cs="Arial"/>
                <w:sz w:val="23"/>
                <w:szCs w:val="23"/>
              </w:rPr>
            </w:pPr>
            <w:r>
              <w:rPr>
                <w:rFonts w:ascii="Arial"/>
                <w:color w:val="FFFFFF"/>
                <w:sz w:val="23"/>
              </w:rPr>
              <w:t>Rec</w:t>
            </w:r>
          </w:p>
          <w:p w:rsidR="00635F21" w:rsidRDefault="00584E8F">
            <w:pPr>
              <w:pStyle w:val="TableParagraph"/>
              <w:spacing w:before="15"/>
              <w:ind w:left="280" w:right="285"/>
              <w:jc w:val="center"/>
              <w:rPr>
                <w:rFonts w:ascii="Arial" w:eastAsia="Arial" w:hAnsi="Arial" w:cs="Arial"/>
                <w:sz w:val="23"/>
                <w:szCs w:val="23"/>
              </w:rPr>
            </w:pPr>
            <w:r>
              <w:rPr>
                <w:rFonts w:ascii="Arial"/>
                <w:color w:val="FFFFFF"/>
                <w:sz w:val="23"/>
              </w:rPr>
              <w:t>#</w:t>
            </w:r>
          </w:p>
        </w:tc>
        <w:tc>
          <w:tcPr>
            <w:tcW w:w="5556" w:type="dxa"/>
            <w:tcBorders>
              <w:top w:val="single" w:sz="4" w:space="0" w:color="C63628"/>
              <w:left w:val="nil"/>
              <w:bottom w:val="single" w:sz="4" w:space="0" w:color="C63628"/>
              <w:right w:val="nil"/>
            </w:tcBorders>
            <w:shd w:val="clear" w:color="auto" w:fill="C63628"/>
          </w:tcPr>
          <w:p w:rsidR="00635F21" w:rsidRDefault="00635F21">
            <w:pPr>
              <w:pStyle w:val="TableParagraph"/>
              <w:spacing w:before="8" w:line="220" w:lineRule="exact"/>
            </w:pPr>
          </w:p>
          <w:p w:rsidR="00635F21" w:rsidRDefault="00584E8F">
            <w:pPr>
              <w:pStyle w:val="TableParagraph"/>
              <w:ind w:left="141"/>
              <w:rPr>
                <w:rFonts w:ascii="Arial" w:eastAsia="Arial" w:hAnsi="Arial" w:cs="Arial"/>
                <w:sz w:val="23"/>
                <w:szCs w:val="23"/>
              </w:rPr>
            </w:pPr>
            <w:r>
              <w:rPr>
                <w:rFonts w:ascii="Arial"/>
                <w:color w:val="FFFFFF"/>
                <w:sz w:val="23"/>
              </w:rPr>
              <w:t>Recommendation</w:t>
            </w:r>
          </w:p>
        </w:tc>
        <w:tc>
          <w:tcPr>
            <w:tcW w:w="1814" w:type="dxa"/>
            <w:tcBorders>
              <w:top w:val="single" w:sz="4" w:space="0" w:color="C63628"/>
              <w:left w:val="nil"/>
              <w:bottom w:val="single" w:sz="4" w:space="0" w:color="C63628"/>
              <w:right w:val="single" w:sz="4" w:space="0" w:color="FFFFFF"/>
            </w:tcBorders>
            <w:shd w:val="clear" w:color="auto" w:fill="C63628"/>
          </w:tcPr>
          <w:p w:rsidR="00635F21" w:rsidRDefault="00584E8F">
            <w:pPr>
              <w:pStyle w:val="TableParagraph"/>
              <w:spacing w:before="88"/>
              <w:ind w:left="141"/>
              <w:rPr>
                <w:rFonts w:ascii="Arial" w:eastAsia="Arial" w:hAnsi="Arial" w:cs="Arial"/>
                <w:sz w:val="23"/>
                <w:szCs w:val="23"/>
              </w:rPr>
            </w:pPr>
            <w:r>
              <w:rPr>
                <w:rFonts w:ascii="Arial"/>
                <w:color w:val="FFFFFF"/>
                <w:sz w:val="23"/>
              </w:rPr>
              <w:t>Assigned</w:t>
            </w:r>
          </w:p>
        </w:tc>
        <w:tc>
          <w:tcPr>
            <w:tcW w:w="1814" w:type="dxa"/>
            <w:tcBorders>
              <w:top w:val="single" w:sz="4" w:space="0" w:color="C63628"/>
              <w:left w:val="single" w:sz="4" w:space="0" w:color="FFFFFF"/>
              <w:bottom w:val="single" w:sz="4" w:space="0" w:color="C63628"/>
              <w:right w:val="single" w:sz="4" w:space="0" w:color="C63628"/>
            </w:tcBorders>
            <w:shd w:val="clear" w:color="auto" w:fill="C63628"/>
          </w:tcPr>
          <w:p w:rsidR="00635F21" w:rsidRDefault="00584E8F">
            <w:pPr>
              <w:pStyle w:val="TableParagraph"/>
              <w:spacing w:before="88" w:line="254" w:lineRule="auto"/>
              <w:ind w:left="136" w:right="13"/>
              <w:rPr>
                <w:rFonts w:ascii="Arial" w:eastAsia="Arial" w:hAnsi="Arial" w:cs="Arial"/>
                <w:sz w:val="23"/>
                <w:szCs w:val="23"/>
              </w:rPr>
            </w:pPr>
            <w:r>
              <w:rPr>
                <w:rFonts w:ascii="Arial"/>
                <w:color w:val="FFFFFF"/>
                <w:sz w:val="23"/>
              </w:rPr>
              <w:t>Response Commentary</w:t>
            </w:r>
          </w:p>
        </w:tc>
      </w:tr>
      <w:tr w:rsidR="00635F21">
        <w:trPr>
          <w:trHeight w:hRule="exact" w:val="1896"/>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ind w:left="235"/>
              <w:rPr>
                <w:rFonts w:ascii="Arial" w:eastAsia="Arial" w:hAnsi="Arial" w:cs="Arial"/>
                <w:sz w:val="23"/>
                <w:szCs w:val="23"/>
              </w:rPr>
            </w:pPr>
            <w:r>
              <w:rPr>
                <w:rFonts w:ascii="Arial"/>
                <w:color w:val="231F20"/>
                <w:sz w:val="23"/>
              </w:rPr>
              <w:t>16</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line="254" w:lineRule="auto"/>
              <w:ind w:left="136" w:right="342"/>
              <w:rPr>
                <w:rFonts w:ascii="Arial" w:eastAsia="Arial" w:hAnsi="Arial" w:cs="Arial"/>
                <w:sz w:val="23"/>
                <w:szCs w:val="23"/>
              </w:rPr>
            </w:pPr>
            <w:r>
              <w:rPr>
                <w:rFonts w:ascii="Arial" w:eastAsia="Arial" w:hAnsi="Arial" w:cs="Arial"/>
                <w:color w:val="231F20"/>
                <w:spacing w:val="-5"/>
                <w:sz w:val="23"/>
                <w:szCs w:val="23"/>
              </w:rPr>
              <w:t>WA</w:t>
            </w:r>
            <w:r>
              <w:rPr>
                <w:rFonts w:ascii="Arial" w:eastAsia="Arial" w:hAnsi="Arial" w:cs="Arial"/>
                <w:color w:val="231F20"/>
                <w:spacing w:val="-13"/>
                <w:sz w:val="23"/>
                <w:szCs w:val="23"/>
              </w:rPr>
              <w:t xml:space="preserve"> </w:t>
            </w:r>
            <w:r>
              <w:rPr>
                <w:rFonts w:ascii="Arial" w:eastAsia="Arial" w:hAnsi="Arial" w:cs="Arial"/>
                <w:color w:val="231F20"/>
                <w:sz w:val="23"/>
                <w:szCs w:val="23"/>
              </w:rPr>
              <w:t>Health should provide ongoing professional</w:t>
            </w:r>
            <w:r>
              <w:rPr>
                <w:rFonts w:ascii="Arial" w:eastAsia="Arial" w:hAnsi="Arial" w:cs="Arial"/>
                <w:color w:val="231F20"/>
                <w:spacing w:val="21"/>
                <w:sz w:val="23"/>
                <w:szCs w:val="23"/>
              </w:rPr>
              <w:t xml:space="preserve"> </w:t>
            </w:r>
            <w:r>
              <w:rPr>
                <w:rFonts w:ascii="Arial" w:eastAsia="Arial" w:hAnsi="Arial" w:cs="Arial"/>
                <w:color w:val="231F20"/>
                <w:sz w:val="23"/>
                <w:szCs w:val="23"/>
              </w:rPr>
              <w:t>development – beyond undergraduate training – for all health professionals regarding the absolute right of a competent patient to refuse food and</w:t>
            </w:r>
          </w:p>
          <w:p w:rsidR="00635F21" w:rsidRDefault="00584E8F">
            <w:pPr>
              <w:pStyle w:val="TableParagraph"/>
              <w:spacing w:line="254" w:lineRule="auto"/>
              <w:ind w:left="136" w:right="162"/>
              <w:rPr>
                <w:rFonts w:ascii="Arial" w:eastAsia="Arial" w:hAnsi="Arial" w:cs="Arial"/>
                <w:sz w:val="23"/>
                <w:szCs w:val="23"/>
              </w:rPr>
            </w:pPr>
            <w:proofErr w:type="gramStart"/>
            <w:r>
              <w:rPr>
                <w:rFonts w:ascii="Arial"/>
                <w:color w:val="231F20"/>
                <w:spacing w:val="-3"/>
                <w:sz w:val="23"/>
              </w:rPr>
              <w:t>water</w:t>
            </w:r>
            <w:proofErr w:type="gramEnd"/>
            <w:r>
              <w:rPr>
                <w:rFonts w:ascii="Arial"/>
                <w:color w:val="231F20"/>
                <w:spacing w:val="-3"/>
                <w:sz w:val="23"/>
              </w:rPr>
              <w:t>.</w:t>
            </w:r>
            <w:r>
              <w:rPr>
                <w:rFonts w:ascii="Arial"/>
                <w:color w:val="231F20"/>
                <w:spacing w:val="-5"/>
                <w:sz w:val="23"/>
              </w:rPr>
              <w:t xml:space="preserve"> </w:t>
            </w:r>
            <w:r>
              <w:rPr>
                <w:rFonts w:ascii="Arial"/>
                <w:color w:val="231F20"/>
                <w:spacing w:val="-2"/>
                <w:sz w:val="23"/>
              </w:rPr>
              <w:t>Training</w:t>
            </w:r>
            <w:r>
              <w:rPr>
                <w:rFonts w:ascii="Arial"/>
                <w:color w:val="231F20"/>
                <w:sz w:val="23"/>
              </w:rPr>
              <w:t xml:space="preserve"> should also include those working in</w:t>
            </w:r>
            <w:r>
              <w:rPr>
                <w:rFonts w:ascii="Arial"/>
                <w:color w:val="231F20"/>
                <w:spacing w:val="25"/>
                <w:sz w:val="23"/>
              </w:rPr>
              <w:t xml:space="preserve"> </w:t>
            </w:r>
            <w:r>
              <w:rPr>
                <w:rFonts w:ascii="Arial"/>
                <w:color w:val="231F20"/>
                <w:sz w:val="23"/>
              </w:rPr>
              <w:t>aged care.</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ind w:left="136" w:right="13"/>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2736"/>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ind w:left="235"/>
              <w:rPr>
                <w:rFonts w:ascii="Arial" w:eastAsia="Arial" w:hAnsi="Arial" w:cs="Arial"/>
                <w:sz w:val="23"/>
                <w:szCs w:val="23"/>
              </w:rPr>
            </w:pPr>
            <w:r>
              <w:rPr>
                <w:rFonts w:ascii="Arial"/>
                <w:color w:val="231F20"/>
                <w:sz w:val="23"/>
              </w:rPr>
              <w:t>17</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line="254" w:lineRule="auto"/>
              <w:ind w:left="136" w:right="559"/>
              <w:rPr>
                <w:rFonts w:ascii="Arial" w:eastAsia="Arial" w:hAnsi="Arial" w:cs="Arial"/>
                <w:sz w:val="23"/>
                <w:szCs w:val="23"/>
              </w:rPr>
            </w:pPr>
            <w:r>
              <w:rPr>
                <w:rFonts w:ascii="Arial" w:eastAsia="Arial" w:hAnsi="Arial" w:cs="Arial"/>
                <w:color w:val="231F20"/>
                <w:spacing w:val="-5"/>
                <w:sz w:val="23"/>
                <w:szCs w:val="23"/>
              </w:rPr>
              <w:t>WA</w:t>
            </w:r>
            <w:r>
              <w:rPr>
                <w:rFonts w:ascii="Arial" w:eastAsia="Arial" w:hAnsi="Arial" w:cs="Arial"/>
                <w:color w:val="231F20"/>
                <w:spacing w:val="-13"/>
                <w:sz w:val="23"/>
                <w:szCs w:val="23"/>
              </w:rPr>
              <w:t xml:space="preserve"> </w:t>
            </w:r>
            <w:r>
              <w:rPr>
                <w:rFonts w:ascii="Arial" w:eastAsia="Arial" w:hAnsi="Arial" w:cs="Arial"/>
                <w:color w:val="231F20"/>
                <w:sz w:val="23"/>
                <w:szCs w:val="23"/>
              </w:rPr>
              <w:t>Health should provide ongoing professional</w:t>
            </w:r>
            <w:r>
              <w:rPr>
                <w:rFonts w:ascii="Arial" w:eastAsia="Arial" w:hAnsi="Arial" w:cs="Arial"/>
                <w:color w:val="231F20"/>
                <w:spacing w:val="21"/>
                <w:sz w:val="23"/>
                <w:szCs w:val="23"/>
              </w:rPr>
              <w:t xml:space="preserve"> </w:t>
            </w:r>
            <w:r>
              <w:rPr>
                <w:rFonts w:ascii="Arial" w:eastAsia="Arial" w:hAnsi="Arial" w:cs="Arial"/>
                <w:color w:val="231F20"/>
                <w:sz w:val="23"/>
                <w:szCs w:val="23"/>
              </w:rPr>
              <w:t>development – beyond undergraduate training</w:t>
            </w:r>
          </w:p>
          <w:p w:rsidR="00635F21" w:rsidRDefault="00584E8F">
            <w:pPr>
              <w:pStyle w:val="TableParagraph"/>
              <w:spacing w:line="254" w:lineRule="auto"/>
              <w:ind w:left="136" w:right="316"/>
              <w:rPr>
                <w:rFonts w:ascii="Arial" w:eastAsia="Arial" w:hAnsi="Arial" w:cs="Arial"/>
                <w:sz w:val="23"/>
                <w:szCs w:val="23"/>
              </w:rPr>
            </w:pPr>
            <w:r>
              <w:rPr>
                <w:rFonts w:ascii="Arial" w:eastAsia="Arial" w:hAnsi="Arial" w:cs="Arial"/>
                <w:color w:val="231F20"/>
                <w:sz w:val="23"/>
                <w:szCs w:val="23"/>
              </w:rPr>
              <w:t xml:space="preserve">– for health professionals about the transition from curative to non-curative end-of-life care and </w:t>
            </w:r>
            <w:r>
              <w:rPr>
                <w:rFonts w:ascii="Arial" w:eastAsia="Arial" w:hAnsi="Arial" w:cs="Arial"/>
                <w:color w:val="231F20"/>
                <w:spacing w:val="-1"/>
                <w:sz w:val="23"/>
                <w:szCs w:val="23"/>
              </w:rPr>
              <w:t>effective</w:t>
            </w:r>
            <w:r>
              <w:rPr>
                <w:rFonts w:ascii="Arial" w:eastAsia="Arial" w:hAnsi="Arial" w:cs="Arial"/>
                <w:color w:val="231F20"/>
                <w:sz w:val="23"/>
                <w:szCs w:val="23"/>
              </w:rPr>
              <w:t xml:space="preserve"> discussions with patients and families</w:t>
            </w:r>
            <w:r>
              <w:rPr>
                <w:rFonts w:ascii="Arial" w:eastAsia="Arial" w:hAnsi="Arial" w:cs="Arial"/>
                <w:color w:val="231F20"/>
                <w:spacing w:val="24"/>
                <w:sz w:val="23"/>
                <w:szCs w:val="23"/>
              </w:rPr>
              <w:t xml:space="preserve"> </w:t>
            </w:r>
            <w:r>
              <w:rPr>
                <w:rFonts w:ascii="Arial" w:eastAsia="Arial" w:hAnsi="Arial" w:cs="Arial"/>
                <w:color w:val="231F20"/>
                <w:sz w:val="23"/>
                <w:szCs w:val="23"/>
              </w:rPr>
              <w:t xml:space="preserve">about futile treatments </w:t>
            </w:r>
            <w:r>
              <w:rPr>
                <w:rFonts w:ascii="Arial" w:eastAsia="Arial" w:hAnsi="Arial" w:cs="Arial"/>
                <w:color w:val="231F20"/>
                <w:spacing w:val="-5"/>
                <w:sz w:val="23"/>
                <w:szCs w:val="23"/>
              </w:rPr>
              <w:t>WA</w:t>
            </w:r>
            <w:r>
              <w:rPr>
                <w:rFonts w:ascii="Arial" w:eastAsia="Arial" w:hAnsi="Arial" w:cs="Arial"/>
                <w:color w:val="231F20"/>
                <w:spacing w:val="-13"/>
                <w:sz w:val="23"/>
                <w:szCs w:val="23"/>
              </w:rPr>
              <w:t xml:space="preserve"> </w:t>
            </w:r>
            <w:r>
              <w:rPr>
                <w:rFonts w:ascii="Arial" w:eastAsia="Arial" w:hAnsi="Arial" w:cs="Arial"/>
                <w:color w:val="231F20"/>
                <w:sz w:val="23"/>
                <w:szCs w:val="23"/>
              </w:rPr>
              <w:t>Health should consider</w:t>
            </w:r>
            <w:r>
              <w:rPr>
                <w:rFonts w:ascii="Arial" w:eastAsia="Arial" w:hAnsi="Arial" w:cs="Arial"/>
                <w:color w:val="231F20"/>
                <w:spacing w:val="21"/>
                <w:sz w:val="23"/>
                <w:szCs w:val="23"/>
              </w:rPr>
              <w:t xml:space="preserve"> </w:t>
            </w:r>
            <w:r>
              <w:rPr>
                <w:rFonts w:ascii="Arial" w:eastAsia="Arial" w:hAnsi="Arial" w:cs="Arial"/>
                <w:color w:val="231F20"/>
                <w:sz w:val="23"/>
                <w:szCs w:val="23"/>
              </w:rPr>
              <w:t xml:space="preserve">how it might </w:t>
            </w:r>
            <w:r>
              <w:rPr>
                <w:rFonts w:ascii="Arial" w:eastAsia="Arial" w:hAnsi="Arial" w:cs="Arial"/>
                <w:color w:val="231F20"/>
                <w:spacing w:val="-1"/>
                <w:sz w:val="23"/>
                <w:szCs w:val="23"/>
              </w:rPr>
              <w:t>effectively</w:t>
            </w:r>
            <w:r>
              <w:rPr>
                <w:rFonts w:ascii="Arial" w:eastAsia="Arial" w:hAnsi="Arial" w:cs="Arial"/>
                <w:color w:val="231F20"/>
                <w:sz w:val="23"/>
                <w:szCs w:val="23"/>
              </w:rPr>
              <w:t xml:space="preserve"> educate the community</w:t>
            </w:r>
            <w:r>
              <w:rPr>
                <w:rFonts w:ascii="Arial" w:eastAsia="Arial" w:hAnsi="Arial" w:cs="Arial"/>
                <w:color w:val="231F20"/>
                <w:spacing w:val="26"/>
                <w:sz w:val="23"/>
                <w:szCs w:val="23"/>
              </w:rPr>
              <w:t xml:space="preserve"> </w:t>
            </w:r>
            <w:r>
              <w:rPr>
                <w:rFonts w:ascii="Arial" w:eastAsia="Arial" w:hAnsi="Arial" w:cs="Arial"/>
                <w:color w:val="231F20"/>
                <w:sz w:val="23"/>
                <w:szCs w:val="23"/>
              </w:rPr>
              <w:t>about end-of-life decision-making, and implement appropriate health promotion in this area.</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ind w:left="136" w:right="13"/>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3019"/>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ind w:left="235"/>
              <w:rPr>
                <w:rFonts w:ascii="Arial" w:eastAsia="Arial" w:hAnsi="Arial" w:cs="Arial"/>
                <w:sz w:val="23"/>
                <w:szCs w:val="23"/>
              </w:rPr>
            </w:pPr>
            <w:r>
              <w:rPr>
                <w:rFonts w:ascii="Arial"/>
                <w:color w:val="231F20"/>
                <w:sz w:val="23"/>
              </w:rPr>
              <w:t>18</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line="254" w:lineRule="auto"/>
              <w:ind w:left="136" w:right="167"/>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 should provide specific guidelines on</w:t>
            </w:r>
            <w:r>
              <w:rPr>
                <w:rFonts w:ascii="Arial"/>
                <w:color w:val="231F20"/>
                <w:spacing w:val="21"/>
                <w:sz w:val="23"/>
              </w:rPr>
              <w:t xml:space="preserve"> </w:t>
            </w:r>
            <w:r>
              <w:rPr>
                <w:rFonts w:ascii="Arial"/>
                <w:color w:val="231F20"/>
                <w:sz w:val="23"/>
              </w:rPr>
              <w:t>the use of terminal sedation by health professionals for patients at the end-of-life.</w:t>
            </w:r>
            <w:r>
              <w:rPr>
                <w:rFonts w:ascii="Arial"/>
                <w:color w:val="231F20"/>
                <w:spacing w:val="-5"/>
                <w:sz w:val="23"/>
              </w:rPr>
              <w:t xml:space="preserve"> </w:t>
            </w:r>
            <w:r>
              <w:rPr>
                <w:rFonts w:ascii="Arial"/>
                <w:color w:val="231F20"/>
                <w:sz w:val="23"/>
              </w:rPr>
              <w:t>These guidelines should include an agreed name and definition of the treatment.</w:t>
            </w:r>
          </w:p>
          <w:p w:rsidR="00635F21" w:rsidRDefault="00584E8F">
            <w:pPr>
              <w:pStyle w:val="TableParagraph"/>
              <w:spacing w:before="142" w:line="254" w:lineRule="auto"/>
              <w:ind w:left="136" w:right="342"/>
              <w:rPr>
                <w:rFonts w:ascii="Arial" w:eastAsia="Arial" w:hAnsi="Arial" w:cs="Arial"/>
                <w:sz w:val="23"/>
                <w:szCs w:val="23"/>
              </w:rPr>
            </w:pPr>
            <w:r>
              <w:rPr>
                <w:rFonts w:ascii="Arial"/>
                <w:color w:val="231F20"/>
                <w:sz w:val="23"/>
              </w:rPr>
              <w:t xml:space="preserve">As per any other medical treatment, the requirement for informed consent must be </w:t>
            </w:r>
            <w:r>
              <w:rPr>
                <w:rFonts w:ascii="Arial"/>
                <w:color w:val="231F20"/>
                <w:spacing w:val="-3"/>
                <w:sz w:val="23"/>
              </w:rPr>
              <w:t>clear.</w:t>
            </w:r>
          </w:p>
          <w:p w:rsidR="00635F21" w:rsidRDefault="00584E8F">
            <w:pPr>
              <w:pStyle w:val="TableParagraph"/>
              <w:spacing w:before="142" w:line="254" w:lineRule="auto"/>
              <w:ind w:left="136" w:right="559"/>
              <w:rPr>
                <w:rFonts w:ascii="Arial" w:eastAsia="Arial" w:hAnsi="Arial" w:cs="Arial"/>
                <w:sz w:val="23"/>
                <w:szCs w:val="23"/>
              </w:rPr>
            </w:pPr>
            <w:r>
              <w:rPr>
                <w:rFonts w:ascii="Arial" w:eastAsia="Arial" w:hAnsi="Arial" w:cs="Arial"/>
                <w:color w:val="231F20"/>
                <w:sz w:val="23"/>
                <w:szCs w:val="23"/>
              </w:rPr>
              <w:t>The treatment must be specifically noted in the medical record as ‘terminal sedation’.</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ind w:left="136" w:right="13"/>
              <w:rPr>
                <w:rFonts w:ascii="Arial" w:eastAsia="Arial" w:hAnsi="Arial" w:cs="Arial"/>
                <w:sz w:val="23"/>
                <w:szCs w:val="23"/>
              </w:rPr>
            </w:pPr>
            <w:r>
              <w:rPr>
                <w:rFonts w:ascii="Arial"/>
                <w:color w:val="231F20"/>
                <w:spacing w:val="-5"/>
                <w:sz w:val="23"/>
              </w:rPr>
              <w:t>WA</w:t>
            </w:r>
            <w:r>
              <w:rPr>
                <w:rFonts w:ascii="Arial"/>
                <w:color w:val="231F20"/>
                <w:spacing w:val="-13"/>
                <w:sz w:val="23"/>
              </w:rPr>
              <w:t xml:space="preserve"> </w:t>
            </w:r>
            <w:r>
              <w:rPr>
                <w:rFonts w:ascii="Arial"/>
                <w:color w:val="231F20"/>
                <w:sz w:val="23"/>
              </w:rPr>
              <w:t>Health</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line="254" w:lineRule="auto"/>
              <w:ind w:left="136" w:right="13"/>
              <w:rPr>
                <w:rFonts w:ascii="Arial" w:eastAsia="Arial" w:hAnsi="Arial" w:cs="Arial"/>
                <w:sz w:val="23"/>
                <w:szCs w:val="23"/>
              </w:rPr>
            </w:pPr>
            <w:r>
              <w:rPr>
                <w:rFonts w:ascii="Arial"/>
                <w:color w:val="231F20"/>
                <w:sz w:val="23"/>
              </w:rPr>
              <w:t>Supported, noting dependencies</w:t>
            </w:r>
          </w:p>
        </w:tc>
      </w:tr>
      <w:tr w:rsidR="00635F21">
        <w:trPr>
          <w:trHeight w:hRule="exact" w:val="1056"/>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ind w:left="235"/>
              <w:rPr>
                <w:rFonts w:ascii="Arial" w:eastAsia="Arial" w:hAnsi="Arial" w:cs="Arial"/>
                <w:sz w:val="23"/>
                <w:szCs w:val="23"/>
              </w:rPr>
            </w:pPr>
            <w:r>
              <w:rPr>
                <w:rFonts w:ascii="Arial"/>
                <w:color w:val="231F20"/>
                <w:sz w:val="23"/>
              </w:rPr>
              <w:t>19</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line="254" w:lineRule="auto"/>
              <w:ind w:left="136" w:right="342"/>
              <w:rPr>
                <w:rFonts w:ascii="Arial" w:eastAsia="Arial" w:hAnsi="Arial" w:cs="Arial"/>
                <w:sz w:val="23"/>
                <w:szCs w:val="23"/>
              </w:rPr>
            </w:pPr>
            <w:r>
              <w:rPr>
                <w:rFonts w:ascii="Arial"/>
                <w:color w:val="231F20"/>
                <w:sz w:val="23"/>
              </w:rPr>
              <w:t>The Minister for Health should ensure that any bill to introduce a legislative framework for voluntary assisted dying is introduced by the government.</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ind w:left="136"/>
              <w:rPr>
                <w:rFonts w:ascii="Arial" w:eastAsia="Arial" w:hAnsi="Arial" w:cs="Arial"/>
                <w:sz w:val="23"/>
                <w:szCs w:val="23"/>
              </w:rPr>
            </w:pPr>
            <w:r>
              <w:rPr>
                <w:rFonts w:ascii="Arial"/>
                <w:color w:val="231F20"/>
                <w:sz w:val="23"/>
              </w:rPr>
              <w:t>Supported</w:t>
            </w:r>
          </w:p>
        </w:tc>
      </w:tr>
      <w:tr w:rsidR="00635F21">
        <w:trPr>
          <w:trHeight w:hRule="exact" w:val="1336"/>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ind w:left="235"/>
              <w:rPr>
                <w:rFonts w:ascii="Arial" w:eastAsia="Arial" w:hAnsi="Arial" w:cs="Arial"/>
                <w:sz w:val="23"/>
                <w:szCs w:val="23"/>
              </w:rPr>
            </w:pPr>
            <w:r>
              <w:rPr>
                <w:rFonts w:ascii="Arial"/>
                <w:color w:val="231F20"/>
                <w:sz w:val="23"/>
              </w:rPr>
              <w:t>20</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line="254" w:lineRule="auto"/>
              <w:ind w:left="136" w:right="167"/>
              <w:rPr>
                <w:rFonts w:ascii="Arial" w:eastAsia="Arial" w:hAnsi="Arial" w:cs="Arial"/>
                <w:sz w:val="23"/>
                <w:szCs w:val="23"/>
              </w:rPr>
            </w:pPr>
            <w:r>
              <w:rPr>
                <w:rFonts w:ascii="Arial"/>
                <w:color w:val="231F20"/>
                <w:sz w:val="23"/>
              </w:rPr>
              <w:t>The Minister for Health should ensure that health professionals are not</w:t>
            </w:r>
            <w:r>
              <w:rPr>
                <w:rFonts w:ascii="Arial"/>
                <w:color w:val="231F20"/>
                <w:sz w:val="23"/>
              </w:rPr>
              <w:t xml:space="preserve"> compelled to participate if any voluntary assisted dying framework is developed for </w:t>
            </w:r>
            <w:r>
              <w:rPr>
                <w:rFonts w:ascii="Arial"/>
                <w:color w:val="231F20"/>
                <w:spacing w:val="-1"/>
                <w:sz w:val="23"/>
              </w:rPr>
              <w:t>Western</w:t>
            </w:r>
            <w:r>
              <w:rPr>
                <w:rFonts w:ascii="Arial"/>
                <w:color w:val="231F20"/>
                <w:spacing w:val="-13"/>
                <w:sz w:val="23"/>
              </w:rPr>
              <w:t xml:space="preserve"> </w:t>
            </w:r>
            <w:r>
              <w:rPr>
                <w:rFonts w:ascii="Arial"/>
                <w:color w:val="231F20"/>
                <w:sz w:val="23"/>
              </w:rPr>
              <w:t>Australia.</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ind w:left="136"/>
              <w:rPr>
                <w:rFonts w:ascii="Arial" w:eastAsia="Arial" w:hAnsi="Arial" w:cs="Arial"/>
                <w:sz w:val="23"/>
                <w:szCs w:val="23"/>
              </w:rPr>
            </w:pPr>
            <w:r>
              <w:rPr>
                <w:rFonts w:ascii="Arial"/>
                <w:color w:val="231F20"/>
                <w:sz w:val="23"/>
              </w:rPr>
              <w:t>Supported</w:t>
            </w:r>
          </w:p>
        </w:tc>
      </w:tr>
      <w:tr w:rsidR="00635F21">
        <w:trPr>
          <w:trHeight w:hRule="exact" w:val="2176"/>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ind w:left="235"/>
              <w:rPr>
                <w:rFonts w:ascii="Arial" w:eastAsia="Arial" w:hAnsi="Arial" w:cs="Arial"/>
                <w:sz w:val="23"/>
                <w:szCs w:val="23"/>
              </w:rPr>
            </w:pPr>
            <w:r>
              <w:rPr>
                <w:rFonts w:ascii="Arial"/>
                <w:color w:val="231F20"/>
                <w:sz w:val="23"/>
              </w:rPr>
              <w:t>21</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line="254" w:lineRule="auto"/>
              <w:ind w:left="136" w:right="162"/>
              <w:rPr>
                <w:rFonts w:ascii="Arial" w:eastAsia="Arial" w:hAnsi="Arial" w:cs="Arial"/>
                <w:sz w:val="23"/>
                <w:szCs w:val="23"/>
              </w:rPr>
            </w:pPr>
            <w:r>
              <w:rPr>
                <w:rFonts w:ascii="Arial"/>
                <w:color w:val="231F20"/>
                <w:sz w:val="23"/>
              </w:rPr>
              <w:t xml:space="preserve">The Minister for Health establish an expert panel including health and legal practitioners and health consumers to undertake consultation and develop legislation for voluntary assisted dying in </w:t>
            </w:r>
            <w:r>
              <w:rPr>
                <w:rFonts w:ascii="Arial"/>
                <w:color w:val="231F20"/>
                <w:spacing w:val="-1"/>
                <w:sz w:val="23"/>
              </w:rPr>
              <w:t>Western</w:t>
            </w:r>
            <w:r>
              <w:rPr>
                <w:rFonts w:ascii="Arial"/>
                <w:color w:val="231F20"/>
                <w:spacing w:val="22"/>
                <w:sz w:val="23"/>
              </w:rPr>
              <w:t xml:space="preserve"> </w:t>
            </w:r>
            <w:r>
              <w:rPr>
                <w:rFonts w:ascii="Arial"/>
                <w:color w:val="231F20"/>
                <w:sz w:val="23"/>
              </w:rPr>
              <w:t>Australia, and that this report, together with the Fra</w:t>
            </w:r>
            <w:r>
              <w:rPr>
                <w:rFonts w:ascii="Arial"/>
                <w:color w:val="231F20"/>
                <w:sz w:val="23"/>
              </w:rPr>
              <w:t>mework contained at the end of Chapter 7, be considered by that Panel.</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0"/>
              <w:ind w:left="136"/>
              <w:rPr>
                <w:rFonts w:ascii="Arial" w:eastAsia="Arial" w:hAnsi="Arial" w:cs="Arial"/>
                <w:sz w:val="23"/>
                <w:szCs w:val="23"/>
              </w:rPr>
            </w:pPr>
            <w:r>
              <w:rPr>
                <w:rFonts w:ascii="Arial"/>
                <w:color w:val="231F20"/>
                <w:sz w:val="23"/>
              </w:rPr>
              <w:t>Supported</w:t>
            </w:r>
          </w:p>
        </w:tc>
      </w:tr>
      <w:tr w:rsidR="00635F21">
        <w:trPr>
          <w:trHeight w:hRule="exact" w:val="1616"/>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ind w:left="235"/>
              <w:rPr>
                <w:rFonts w:ascii="Arial" w:eastAsia="Arial" w:hAnsi="Arial" w:cs="Arial"/>
                <w:sz w:val="23"/>
                <w:szCs w:val="23"/>
              </w:rPr>
            </w:pPr>
            <w:r>
              <w:rPr>
                <w:rFonts w:ascii="Arial"/>
                <w:color w:val="231F20"/>
                <w:sz w:val="23"/>
              </w:rPr>
              <w:t>22</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line="254" w:lineRule="auto"/>
              <w:ind w:left="136" w:right="559"/>
              <w:rPr>
                <w:rFonts w:ascii="Arial" w:eastAsia="Arial" w:hAnsi="Arial" w:cs="Arial"/>
                <w:sz w:val="23"/>
                <w:szCs w:val="23"/>
              </w:rPr>
            </w:pPr>
            <w:r>
              <w:rPr>
                <w:rFonts w:ascii="Arial"/>
                <w:color w:val="231F20"/>
                <w:sz w:val="23"/>
              </w:rPr>
              <w:t>The Minister for Health should ensure that legislation require that death be reasonably foreseeable as a consequence of the condition.</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0" w:line="254" w:lineRule="auto"/>
              <w:ind w:left="136" w:right="294"/>
              <w:rPr>
                <w:rFonts w:ascii="Arial" w:eastAsia="Arial" w:hAnsi="Arial" w:cs="Arial"/>
                <w:sz w:val="23"/>
                <w:szCs w:val="23"/>
              </w:rPr>
            </w:pPr>
            <w:r>
              <w:rPr>
                <w:rFonts w:ascii="Arial"/>
                <w:color w:val="231F20"/>
                <w:sz w:val="23"/>
              </w:rPr>
              <w:t>Supported, noting that the MEP</w:t>
            </w:r>
            <w:r>
              <w:rPr>
                <w:rFonts w:ascii="Arial"/>
                <w:color w:val="231F20"/>
                <w:spacing w:val="-5"/>
                <w:sz w:val="23"/>
              </w:rPr>
              <w:t xml:space="preserve"> </w:t>
            </w:r>
            <w:r>
              <w:rPr>
                <w:rFonts w:ascii="Arial"/>
                <w:color w:val="231F20"/>
                <w:sz w:val="23"/>
              </w:rPr>
              <w:t>will</w:t>
            </w:r>
          </w:p>
          <w:p w:rsidR="00635F21" w:rsidRDefault="00584E8F">
            <w:pPr>
              <w:pStyle w:val="TableParagraph"/>
              <w:spacing w:line="254" w:lineRule="auto"/>
              <w:ind w:left="136" w:right="13"/>
              <w:rPr>
                <w:rFonts w:ascii="Arial" w:eastAsia="Arial" w:hAnsi="Arial" w:cs="Arial"/>
                <w:sz w:val="23"/>
                <w:szCs w:val="23"/>
              </w:rPr>
            </w:pPr>
            <w:r>
              <w:rPr>
                <w:rFonts w:ascii="Arial"/>
                <w:color w:val="231F20"/>
                <w:sz w:val="23"/>
              </w:rPr>
              <w:t>provide advice on this matter</w:t>
            </w:r>
          </w:p>
        </w:tc>
      </w:tr>
    </w:tbl>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before="18" w:line="220" w:lineRule="exact"/>
      </w:pPr>
    </w:p>
    <w:p w:rsidR="00635F21" w:rsidRDefault="00584E8F">
      <w:pPr>
        <w:tabs>
          <w:tab w:val="right" w:pos="2471"/>
        </w:tabs>
        <w:spacing w:before="65"/>
        <w:ind w:right="117"/>
        <w:jc w:val="right"/>
        <w:rPr>
          <w:rFonts w:ascii="Arial" w:eastAsia="Arial" w:hAnsi="Arial" w:cs="Arial"/>
          <w:sz w:val="24"/>
          <w:szCs w:val="24"/>
        </w:rPr>
      </w:pPr>
      <w:r>
        <w:rPr>
          <w:rFonts w:ascii="Arial"/>
          <w:color w:val="FFFFFF"/>
          <w:sz w:val="20"/>
        </w:rPr>
        <w:t>My</w:t>
      </w:r>
      <w:r>
        <w:rPr>
          <w:rFonts w:ascii="Arial"/>
          <w:color w:val="FFFFFF"/>
          <w:spacing w:val="-23"/>
          <w:sz w:val="20"/>
        </w:rPr>
        <w:t xml:space="preserve"> </w:t>
      </w:r>
      <w:r>
        <w:rPr>
          <w:rFonts w:ascii="Arial"/>
          <w:color w:val="FFFFFF"/>
          <w:sz w:val="20"/>
        </w:rPr>
        <w:t>Life,</w:t>
      </w:r>
      <w:r>
        <w:rPr>
          <w:rFonts w:ascii="Arial"/>
          <w:color w:val="FFFFFF"/>
          <w:spacing w:val="-22"/>
          <w:sz w:val="20"/>
        </w:rPr>
        <w:t xml:space="preserve"> </w:t>
      </w:r>
      <w:r>
        <w:rPr>
          <w:rFonts w:ascii="Arial"/>
          <w:color w:val="FFFFFF"/>
          <w:sz w:val="20"/>
        </w:rPr>
        <w:t>My</w:t>
      </w:r>
      <w:r>
        <w:rPr>
          <w:rFonts w:ascii="Arial"/>
          <w:color w:val="FFFFFF"/>
          <w:spacing w:val="-22"/>
          <w:sz w:val="20"/>
        </w:rPr>
        <w:t xml:space="preserve"> </w:t>
      </w:r>
      <w:r>
        <w:rPr>
          <w:rFonts w:ascii="Arial"/>
          <w:color w:val="FFFFFF"/>
          <w:sz w:val="20"/>
        </w:rPr>
        <w:t>Choice</w:t>
      </w:r>
      <w:r>
        <w:rPr>
          <w:rFonts w:ascii="Arial"/>
          <w:color w:val="FFFFFF"/>
          <w:position w:val="-1"/>
          <w:sz w:val="24"/>
        </w:rPr>
        <w:tab/>
        <w:t>15</w:t>
      </w:r>
    </w:p>
    <w:p w:rsidR="00635F21" w:rsidRDefault="00635F21">
      <w:pPr>
        <w:jc w:val="right"/>
        <w:rPr>
          <w:rFonts w:ascii="Arial" w:eastAsia="Arial" w:hAnsi="Arial" w:cs="Arial"/>
          <w:sz w:val="24"/>
          <w:szCs w:val="24"/>
        </w:rPr>
        <w:sectPr w:rsidR="00635F21">
          <w:footerReference w:type="default" r:id="rId14"/>
          <w:pgSz w:w="11910" w:h="16840"/>
          <w:pgMar w:top="1040" w:right="160" w:bottom="0" w:left="1020" w:header="0" w:footer="0" w:gutter="0"/>
          <w:cols w:space="720"/>
        </w:sectPr>
      </w:pPr>
    </w:p>
    <w:p w:rsidR="00635F21" w:rsidRDefault="00635F21">
      <w:pPr>
        <w:spacing w:before="16" w:line="60" w:lineRule="exact"/>
        <w:rPr>
          <w:sz w:val="6"/>
          <w:szCs w:val="6"/>
        </w:rPr>
      </w:pPr>
    </w:p>
    <w:tbl>
      <w:tblPr>
        <w:tblW w:w="0" w:type="auto"/>
        <w:tblInd w:w="850" w:type="dxa"/>
        <w:tblLayout w:type="fixed"/>
        <w:tblCellMar>
          <w:left w:w="0" w:type="dxa"/>
          <w:right w:w="0" w:type="dxa"/>
        </w:tblCellMar>
        <w:tblLook w:val="01E0" w:firstRow="1" w:lastRow="1" w:firstColumn="1" w:lastColumn="1" w:noHBand="0" w:noVBand="0"/>
      </w:tblPr>
      <w:tblGrid>
        <w:gridCol w:w="737"/>
        <w:gridCol w:w="5556"/>
        <w:gridCol w:w="1814"/>
        <w:gridCol w:w="1814"/>
      </w:tblGrid>
      <w:tr w:rsidR="00635F21">
        <w:trPr>
          <w:trHeight w:hRule="exact" w:val="730"/>
        </w:trPr>
        <w:tc>
          <w:tcPr>
            <w:tcW w:w="737" w:type="dxa"/>
            <w:tcBorders>
              <w:top w:val="single" w:sz="4" w:space="0" w:color="C63628"/>
              <w:left w:val="single" w:sz="4" w:space="0" w:color="C63628"/>
              <w:bottom w:val="single" w:sz="4" w:space="0" w:color="C63628"/>
              <w:right w:val="nil"/>
            </w:tcBorders>
            <w:shd w:val="clear" w:color="auto" w:fill="C63628"/>
          </w:tcPr>
          <w:p w:rsidR="00635F21" w:rsidRDefault="00584E8F">
            <w:pPr>
              <w:pStyle w:val="TableParagraph"/>
              <w:spacing w:before="88"/>
              <w:ind w:left="139" w:right="143"/>
              <w:jc w:val="center"/>
              <w:rPr>
                <w:rFonts w:ascii="Arial" w:eastAsia="Arial" w:hAnsi="Arial" w:cs="Arial"/>
                <w:sz w:val="23"/>
                <w:szCs w:val="23"/>
              </w:rPr>
            </w:pPr>
            <w:r>
              <w:rPr>
                <w:rFonts w:ascii="Arial"/>
                <w:color w:val="FFFFFF"/>
                <w:sz w:val="23"/>
              </w:rPr>
              <w:t>Rec</w:t>
            </w:r>
          </w:p>
          <w:p w:rsidR="00635F21" w:rsidRDefault="00584E8F">
            <w:pPr>
              <w:pStyle w:val="TableParagraph"/>
              <w:spacing w:before="15"/>
              <w:ind w:left="139" w:right="143"/>
              <w:jc w:val="center"/>
              <w:rPr>
                <w:rFonts w:ascii="Arial" w:eastAsia="Arial" w:hAnsi="Arial" w:cs="Arial"/>
                <w:sz w:val="23"/>
                <w:szCs w:val="23"/>
              </w:rPr>
            </w:pPr>
            <w:r>
              <w:rPr>
                <w:rFonts w:ascii="Arial"/>
                <w:color w:val="FFFFFF"/>
                <w:sz w:val="23"/>
              </w:rPr>
              <w:t>#</w:t>
            </w:r>
          </w:p>
        </w:tc>
        <w:tc>
          <w:tcPr>
            <w:tcW w:w="5556" w:type="dxa"/>
            <w:tcBorders>
              <w:top w:val="single" w:sz="4" w:space="0" w:color="C63628"/>
              <w:left w:val="nil"/>
              <w:bottom w:val="single" w:sz="4" w:space="0" w:color="C63628"/>
              <w:right w:val="nil"/>
            </w:tcBorders>
            <w:shd w:val="clear" w:color="auto" w:fill="C63628"/>
          </w:tcPr>
          <w:p w:rsidR="00635F21" w:rsidRDefault="00635F21">
            <w:pPr>
              <w:pStyle w:val="TableParagraph"/>
              <w:spacing w:before="8" w:line="220" w:lineRule="exact"/>
            </w:pPr>
          </w:p>
          <w:p w:rsidR="00635F21" w:rsidRDefault="00584E8F">
            <w:pPr>
              <w:pStyle w:val="TableParagraph"/>
              <w:ind w:left="141"/>
              <w:rPr>
                <w:rFonts w:ascii="Arial" w:eastAsia="Arial" w:hAnsi="Arial" w:cs="Arial"/>
                <w:sz w:val="23"/>
                <w:szCs w:val="23"/>
              </w:rPr>
            </w:pPr>
            <w:r>
              <w:rPr>
                <w:rFonts w:ascii="Arial"/>
                <w:color w:val="FFFFFF"/>
                <w:sz w:val="23"/>
              </w:rPr>
              <w:t>Recommendation</w:t>
            </w:r>
          </w:p>
        </w:tc>
        <w:tc>
          <w:tcPr>
            <w:tcW w:w="1814" w:type="dxa"/>
            <w:tcBorders>
              <w:top w:val="single" w:sz="4" w:space="0" w:color="C63628"/>
              <w:left w:val="nil"/>
              <w:bottom w:val="single" w:sz="4" w:space="0" w:color="C63628"/>
              <w:right w:val="nil"/>
            </w:tcBorders>
            <w:shd w:val="clear" w:color="auto" w:fill="C63628"/>
          </w:tcPr>
          <w:p w:rsidR="00635F21" w:rsidRDefault="00584E8F">
            <w:pPr>
              <w:pStyle w:val="TableParagraph"/>
              <w:spacing w:before="88" w:line="254" w:lineRule="auto"/>
              <w:ind w:left="141"/>
              <w:rPr>
                <w:rFonts w:ascii="Arial" w:eastAsia="Arial" w:hAnsi="Arial" w:cs="Arial"/>
                <w:sz w:val="13"/>
                <w:szCs w:val="13"/>
              </w:rPr>
            </w:pPr>
            <w:r>
              <w:rPr>
                <w:rFonts w:ascii="Arial"/>
                <w:color w:val="FFFFFF"/>
                <w:sz w:val="23"/>
              </w:rPr>
              <w:t xml:space="preserve">Assigned </w:t>
            </w:r>
            <w:r>
              <w:rPr>
                <w:rFonts w:ascii="Arial"/>
                <w:color w:val="FFFFFF"/>
                <w:spacing w:val="-1"/>
                <w:sz w:val="23"/>
              </w:rPr>
              <w:t>Responsibility</w:t>
            </w:r>
            <w:r>
              <w:rPr>
                <w:rFonts w:ascii="Arial"/>
                <w:color w:val="FFFFFF"/>
                <w:spacing w:val="-1"/>
                <w:position w:val="8"/>
                <w:sz w:val="13"/>
              </w:rPr>
              <w:t>1</w:t>
            </w:r>
          </w:p>
        </w:tc>
        <w:tc>
          <w:tcPr>
            <w:tcW w:w="1814" w:type="dxa"/>
            <w:tcBorders>
              <w:top w:val="single" w:sz="4" w:space="0" w:color="C63628"/>
              <w:left w:val="nil"/>
              <w:bottom w:val="single" w:sz="4" w:space="0" w:color="C63628"/>
              <w:right w:val="single" w:sz="4" w:space="0" w:color="C63628"/>
            </w:tcBorders>
            <w:shd w:val="clear" w:color="auto" w:fill="C63628"/>
          </w:tcPr>
          <w:p w:rsidR="00635F21" w:rsidRDefault="00584E8F">
            <w:pPr>
              <w:pStyle w:val="TableParagraph"/>
              <w:spacing w:before="88"/>
              <w:ind w:left="141"/>
              <w:rPr>
                <w:rFonts w:ascii="Arial" w:eastAsia="Arial" w:hAnsi="Arial" w:cs="Arial"/>
                <w:sz w:val="23"/>
                <w:szCs w:val="23"/>
              </w:rPr>
            </w:pPr>
            <w:r>
              <w:rPr>
                <w:rFonts w:ascii="Arial"/>
                <w:color w:val="FFFFFF"/>
                <w:sz w:val="23"/>
              </w:rPr>
              <w:t>Response</w:t>
            </w:r>
          </w:p>
        </w:tc>
      </w:tr>
      <w:tr w:rsidR="00635F21">
        <w:trPr>
          <w:trHeight w:hRule="exact" w:val="2187"/>
        </w:trPr>
        <w:tc>
          <w:tcPr>
            <w:tcW w:w="737"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235"/>
              <w:rPr>
                <w:rFonts w:ascii="Arial" w:eastAsia="Arial" w:hAnsi="Arial" w:cs="Arial"/>
                <w:sz w:val="23"/>
                <w:szCs w:val="23"/>
              </w:rPr>
            </w:pPr>
            <w:r>
              <w:rPr>
                <w:rFonts w:ascii="Arial"/>
                <w:color w:val="231F20"/>
                <w:sz w:val="23"/>
              </w:rPr>
              <w:t>23</w:t>
            </w:r>
          </w:p>
        </w:tc>
        <w:tc>
          <w:tcPr>
            <w:tcW w:w="5556"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162"/>
              <w:rPr>
                <w:rFonts w:ascii="Arial" w:eastAsia="Arial" w:hAnsi="Arial" w:cs="Arial"/>
                <w:sz w:val="23"/>
                <w:szCs w:val="23"/>
              </w:rPr>
            </w:pPr>
            <w:r>
              <w:rPr>
                <w:rFonts w:ascii="Arial"/>
                <w:color w:val="231F20"/>
                <w:sz w:val="23"/>
              </w:rPr>
              <w:t xml:space="preserve">That the Minister for Health ensure the eligibility requirement in the legislation include that the person is experiencing grievous and irremediable </w:t>
            </w:r>
            <w:r>
              <w:rPr>
                <w:rFonts w:ascii="Arial"/>
                <w:color w:val="231F20"/>
                <w:spacing w:val="-1"/>
                <w:sz w:val="23"/>
              </w:rPr>
              <w:t>suffering</w:t>
            </w:r>
            <w:r>
              <w:rPr>
                <w:rFonts w:ascii="Arial"/>
                <w:color w:val="231F20"/>
                <w:sz w:val="23"/>
              </w:rPr>
              <w:t xml:space="preserve"> related to an advanced and progressive</w:t>
            </w:r>
            <w:r>
              <w:rPr>
                <w:rFonts w:ascii="Arial"/>
                <w:color w:val="231F20"/>
                <w:spacing w:val="24"/>
                <w:sz w:val="23"/>
              </w:rPr>
              <w:t xml:space="preserve"> </w:t>
            </w:r>
            <w:r>
              <w:rPr>
                <w:rFonts w:ascii="Arial"/>
                <w:color w:val="231F20"/>
                <w:sz w:val="23"/>
              </w:rPr>
              <w:t>terminal, chronic or neurodegenerative condition that cann</w:t>
            </w:r>
            <w:r>
              <w:rPr>
                <w:rFonts w:ascii="Arial"/>
                <w:color w:val="231F20"/>
                <w:sz w:val="23"/>
              </w:rPr>
              <w:t>ot be alleviated in a manner acceptable to the person.</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13"/>
              <w:rPr>
                <w:rFonts w:ascii="Arial" w:eastAsia="Arial" w:hAnsi="Arial" w:cs="Arial"/>
                <w:sz w:val="23"/>
                <w:szCs w:val="23"/>
              </w:rPr>
            </w:pPr>
            <w:r>
              <w:rPr>
                <w:rFonts w:ascii="Arial"/>
                <w:color w:val="231F20"/>
                <w:sz w:val="23"/>
              </w:rPr>
              <w:t>Minister for Health</w:t>
            </w:r>
          </w:p>
        </w:tc>
        <w:tc>
          <w:tcPr>
            <w:tcW w:w="181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ight="294"/>
              <w:rPr>
                <w:rFonts w:ascii="Arial" w:eastAsia="Arial" w:hAnsi="Arial" w:cs="Arial"/>
                <w:sz w:val="23"/>
                <w:szCs w:val="23"/>
              </w:rPr>
            </w:pPr>
            <w:r>
              <w:rPr>
                <w:rFonts w:ascii="Arial"/>
                <w:color w:val="231F20"/>
                <w:sz w:val="23"/>
              </w:rPr>
              <w:t>Supported, noting that the MEP</w:t>
            </w:r>
            <w:r>
              <w:rPr>
                <w:rFonts w:ascii="Arial"/>
                <w:color w:val="231F20"/>
                <w:spacing w:val="-5"/>
                <w:sz w:val="23"/>
              </w:rPr>
              <w:t xml:space="preserve"> </w:t>
            </w:r>
            <w:r>
              <w:rPr>
                <w:rFonts w:ascii="Arial"/>
                <w:color w:val="231F20"/>
                <w:sz w:val="23"/>
              </w:rPr>
              <w:t>will</w:t>
            </w:r>
          </w:p>
          <w:p w:rsidR="00635F21" w:rsidRDefault="00584E8F">
            <w:pPr>
              <w:pStyle w:val="TableParagraph"/>
              <w:spacing w:line="254" w:lineRule="auto"/>
              <w:ind w:left="136" w:right="13"/>
              <w:rPr>
                <w:rFonts w:ascii="Arial" w:eastAsia="Arial" w:hAnsi="Arial" w:cs="Arial"/>
                <w:sz w:val="23"/>
                <w:szCs w:val="23"/>
              </w:rPr>
            </w:pPr>
            <w:r>
              <w:rPr>
                <w:rFonts w:ascii="Arial"/>
                <w:color w:val="231F20"/>
                <w:sz w:val="23"/>
              </w:rPr>
              <w:t>provide advice on this matter</w:t>
            </w:r>
          </w:p>
        </w:tc>
      </w:tr>
      <w:tr w:rsidR="00635F21">
        <w:trPr>
          <w:trHeight w:hRule="exact" w:val="1627"/>
        </w:trPr>
        <w:tc>
          <w:tcPr>
            <w:tcW w:w="737"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235"/>
              <w:rPr>
                <w:rFonts w:ascii="Arial" w:eastAsia="Arial" w:hAnsi="Arial" w:cs="Arial"/>
                <w:sz w:val="23"/>
                <w:szCs w:val="23"/>
              </w:rPr>
            </w:pPr>
            <w:r>
              <w:rPr>
                <w:rFonts w:ascii="Arial"/>
                <w:color w:val="231F20"/>
                <w:sz w:val="23"/>
              </w:rPr>
              <w:t>24</w:t>
            </w:r>
          </w:p>
        </w:tc>
        <w:tc>
          <w:tcPr>
            <w:tcW w:w="5556"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162"/>
              <w:rPr>
                <w:rFonts w:ascii="Arial" w:eastAsia="Arial" w:hAnsi="Arial" w:cs="Arial"/>
                <w:sz w:val="23"/>
                <w:szCs w:val="23"/>
              </w:rPr>
            </w:pPr>
            <w:r>
              <w:rPr>
                <w:rFonts w:ascii="Arial"/>
                <w:color w:val="231F20"/>
                <w:sz w:val="23"/>
              </w:rPr>
              <w:t xml:space="preserve">The </w:t>
            </w:r>
            <w:r>
              <w:rPr>
                <w:rFonts w:ascii="Arial"/>
                <w:color w:val="231F20"/>
                <w:spacing w:val="-1"/>
                <w:sz w:val="23"/>
              </w:rPr>
              <w:t>Western</w:t>
            </w:r>
            <w:r>
              <w:rPr>
                <w:rFonts w:ascii="Arial"/>
                <w:color w:val="231F20"/>
                <w:spacing w:val="-13"/>
                <w:sz w:val="23"/>
              </w:rPr>
              <w:t xml:space="preserve"> </w:t>
            </w:r>
            <w:r>
              <w:rPr>
                <w:rFonts w:ascii="Arial"/>
                <w:color w:val="231F20"/>
                <w:sz w:val="23"/>
              </w:rPr>
              <w:t>Australian Government develop and</w:t>
            </w:r>
            <w:r>
              <w:rPr>
                <w:rFonts w:ascii="Arial"/>
                <w:color w:val="231F20"/>
                <w:spacing w:val="22"/>
                <w:sz w:val="23"/>
              </w:rPr>
              <w:t xml:space="preserve"> </w:t>
            </w:r>
            <w:r>
              <w:rPr>
                <w:rFonts w:ascii="Arial"/>
                <w:color w:val="231F20"/>
                <w:sz w:val="23"/>
              </w:rPr>
              <w:t>introduce legislation for voluntary assisted dying</w:t>
            </w:r>
            <w:r>
              <w:rPr>
                <w:rFonts w:ascii="Arial"/>
                <w:color w:val="231F20"/>
                <w:sz w:val="23"/>
              </w:rPr>
              <w:t xml:space="preserve"> having regard to the recommended framework and following consultation with the Panel established under Recommendation 21.</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12"/>
              <w:rPr>
                <w:rFonts w:ascii="Arial" w:eastAsia="Arial" w:hAnsi="Arial" w:cs="Arial"/>
                <w:sz w:val="23"/>
                <w:szCs w:val="23"/>
              </w:rPr>
            </w:pPr>
            <w:r>
              <w:rPr>
                <w:rFonts w:ascii="Arial"/>
                <w:color w:val="231F20"/>
                <w:spacing w:val="-1"/>
                <w:sz w:val="23"/>
              </w:rPr>
              <w:t>Western</w:t>
            </w:r>
            <w:r>
              <w:rPr>
                <w:rFonts w:ascii="Arial"/>
                <w:color w:val="231F20"/>
                <w:spacing w:val="22"/>
                <w:sz w:val="23"/>
              </w:rPr>
              <w:t xml:space="preserve"> </w:t>
            </w:r>
            <w:r>
              <w:rPr>
                <w:rFonts w:ascii="Arial"/>
                <w:color w:val="231F20"/>
                <w:sz w:val="23"/>
              </w:rPr>
              <w:t>Australian Government</w:t>
            </w:r>
          </w:p>
        </w:tc>
        <w:tc>
          <w:tcPr>
            <w:tcW w:w="181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136" w:right="13"/>
              <w:rPr>
                <w:rFonts w:ascii="Arial" w:eastAsia="Arial" w:hAnsi="Arial" w:cs="Arial"/>
                <w:sz w:val="23"/>
                <w:szCs w:val="23"/>
              </w:rPr>
            </w:pPr>
            <w:r>
              <w:rPr>
                <w:rFonts w:ascii="Arial"/>
                <w:color w:val="231F20"/>
                <w:sz w:val="23"/>
              </w:rPr>
              <w:t>Supported</w:t>
            </w:r>
          </w:p>
        </w:tc>
      </w:tr>
    </w:tbl>
    <w:p w:rsidR="00635F21" w:rsidRDefault="00635F21">
      <w:pPr>
        <w:spacing w:line="300" w:lineRule="exact"/>
        <w:rPr>
          <w:sz w:val="30"/>
          <w:szCs w:val="30"/>
        </w:rPr>
      </w:pPr>
    </w:p>
    <w:p w:rsidR="00635F21" w:rsidRDefault="00635F21">
      <w:pPr>
        <w:spacing w:before="15" w:line="340" w:lineRule="exact"/>
        <w:rPr>
          <w:sz w:val="34"/>
          <w:szCs w:val="34"/>
        </w:rPr>
      </w:pPr>
    </w:p>
    <w:p w:rsidR="00635F21" w:rsidRDefault="00584E8F">
      <w:pPr>
        <w:numPr>
          <w:ilvl w:val="1"/>
          <w:numId w:val="6"/>
        </w:numPr>
        <w:tabs>
          <w:tab w:val="left" w:pos="1418"/>
        </w:tabs>
        <w:rPr>
          <w:rFonts w:ascii="Arial" w:eastAsia="Arial" w:hAnsi="Arial" w:cs="Arial"/>
          <w:sz w:val="30"/>
          <w:szCs w:val="30"/>
        </w:rPr>
      </w:pPr>
      <w:bookmarkStart w:id="10" w:name="_bookmark9"/>
      <w:bookmarkEnd w:id="10"/>
      <w:r>
        <w:rPr>
          <w:rFonts w:ascii="Arial"/>
          <w:b/>
          <w:color w:val="C63628"/>
          <w:sz w:val="30"/>
        </w:rPr>
        <w:t>Appendix 2: Definitions of Recommendation responses</w:t>
      </w:r>
    </w:p>
    <w:p w:rsidR="00635F21" w:rsidRDefault="00635F21">
      <w:pPr>
        <w:spacing w:before="7" w:line="180" w:lineRule="exact"/>
        <w:rPr>
          <w:sz w:val="18"/>
          <w:szCs w:val="18"/>
        </w:rPr>
      </w:pPr>
    </w:p>
    <w:tbl>
      <w:tblPr>
        <w:tblW w:w="0" w:type="auto"/>
        <w:tblInd w:w="850" w:type="dxa"/>
        <w:tblLayout w:type="fixed"/>
        <w:tblCellMar>
          <w:left w:w="0" w:type="dxa"/>
          <w:right w:w="0" w:type="dxa"/>
        </w:tblCellMar>
        <w:tblLook w:val="01E0" w:firstRow="1" w:lastRow="1" w:firstColumn="1" w:lastColumn="1" w:noHBand="0" w:noVBand="0"/>
      </w:tblPr>
      <w:tblGrid>
        <w:gridCol w:w="2268"/>
        <w:gridCol w:w="7644"/>
      </w:tblGrid>
      <w:tr w:rsidR="00635F21">
        <w:trPr>
          <w:trHeight w:hRule="exact" w:val="450"/>
        </w:trPr>
        <w:tc>
          <w:tcPr>
            <w:tcW w:w="2268" w:type="dxa"/>
            <w:tcBorders>
              <w:top w:val="single" w:sz="4" w:space="0" w:color="C63628"/>
              <w:left w:val="single" w:sz="4" w:space="0" w:color="C63628"/>
              <w:bottom w:val="single" w:sz="4" w:space="0" w:color="C63628"/>
              <w:right w:val="single" w:sz="4" w:space="0" w:color="C63628"/>
            </w:tcBorders>
            <w:shd w:val="clear" w:color="auto" w:fill="C63628"/>
          </w:tcPr>
          <w:p w:rsidR="00635F21" w:rsidRDefault="00584E8F">
            <w:pPr>
              <w:pStyle w:val="TableParagraph"/>
              <w:spacing w:before="88"/>
              <w:ind w:left="136"/>
              <w:rPr>
                <w:rFonts w:ascii="Arial" w:eastAsia="Arial" w:hAnsi="Arial" w:cs="Arial"/>
                <w:sz w:val="23"/>
                <w:szCs w:val="23"/>
              </w:rPr>
            </w:pPr>
            <w:r>
              <w:rPr>
                <w:rFonts w:ascii="Arial"/>
                <w:color w:val="FFFFFF"/>
                <w:sz w:val="23"/>
              </w:rPr>
              <w:t>Response</w:t>
            </w:r>
          </w:p>
        </w:tc>
        <w:tc>
          <w:tcPr>
            <w:tcW w:w="7644" w:type="dxa"/>
            <w:tcBorders>
              <w:top w:val="single" w:sz="4" w:space="0" w:color="C63628"/>
              <w:left w:val="single" w:sz="4" w:space="0" w:color="C63628"/>
              <w:bottom w:val="single" w:sz="4" w:space="0" w:color="C63628"/>
              <w:right w:val="single" w:sz="4" w:space="0" w:color="C63628"/>
            </w:tcBorders>
            <w:shd w:val="clear" w:color="auto" w:fill="C63628"/>
          </w:tcPr>
          <w:p w:rsidR="00635F21" w:rsidRDefault="00584E8F">
            <w:pPr>
              <w:pStyle w:val="TableParagraph"/>
              <w:spacing w:before="88"/>
              <w:ind w:left="136"/>
              <w:rPr>
                <w:rFonts w:ascii="Arial" w:eastAsia="Arial" w:hAnsi="Arial" w:cs="Arial"/>
                <w:sz w:val="23"/>
                <w:szCs w:val="23"/>
              </w:rPr>
            </w:pPr>
            <w:r>
              <w:rPr>
                <w:rFonts w:ascii="Arial"/>
                <w:color w:val="FFFFFF"/>
                <w:sz w:val="23"/>
              </w:rPr>
              <w:t>Response definition</w:t>
            </w:r>
          </w:p>
        </w:tc>
      </w:tr>
      <w:tr w:rsidR="00635F21">
        <w:trPr>
          <w:trHeight w:hRule="exact" w:val="787"/>
        </w:trPr>
        <w:tc>
          <w:tcPr>
            <w:tcW w:w="2268"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136"/>
              <w:rPr>
                <w:rFonts w:ascii="Arial" w:eastAsia="Arial" w:hAnsi="Arial" w:cs="Arial"/>
                <w:sz w:val="23"/>
                <w:szCs w:val="23"/>
              </w:rPr>
            </w:pPr>
            <w:r>
              <w:rPr>
                <w:rFonts w:ascii="Arial"/>
                <w:color w:val="231F20"/>
                <w:sz w:val="23"/>
              </w:rPr>
              <w:t>Supported</w:t>
            </w:r>
          </w:p>
        </w:tc>
        <w:tc>
          <w:tcPr>
            <w:tcW w:w="764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line="254" w:lineRule="auto"/>
              <w:ind w:left="136"/>
              <w:rPr>
                <w:rFonts w:ascii="Arial" w:eastAsia="Arial" w:hAnsi="Arial" w:cs="Arial"/>
                <w:sz w:val="23"/>
                <w:szCs w:val="23"/>
              </w:rPr>
            </w:pPr>
            <w:r>
              <w:rPr>
                <w:rFonts w:ascii="Arial"/>
                <w:color w:val="231F20"/>
                <w:sz w:val="23"/>
              </w:rPr>
              <w:t>Recommendation is fully supported. Implementation will be led within current resourcing and operational structures.</w:t>
            </w:r>
          </w:p>
        </w:tc>
      </w:tr>
      <w:tr w:rsidR="00635F21">
        <w:trPr>
          <w:trHeight w:hRule="exact" w:val="1769"/>
        </w:trPr>
        <w:tc>
          <w:tcPr>
            <w:tcW w:w="2268"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line="254" w:lineRule="auto"/>
              <w:ind w:left="136" w:right="305"/>
              <w:rPr>
                <w:rFonts w:ascii="Arial" w:eastAsia="Arial" w:hAnsi="Arial" w:cs="Arial"/>
                <w:sz w:val="23"/>
                <w:szCs w:val="23"/>
              </w:rPr>
            </w:pPr>
            <w:r>
              <w:rPr>
                <w:rFonts w:ascii="Arial"/>
                <w:color w:val="231F20"/>
                <w:sz w:val="23"/>
              </w:rPr>
              <w:t>Supported, noting dependencies</w:t>
            </w:r>
          </w:p>
        </w:tc>
        <w:tc>
          <w:tcPr>
            <w:tcW w:w="7644" w:type="dxa"/>
            <w:tcBorders>
              <w:top w:val="single" w:sz="4" w:space="0" w:color="C63628"/>
              <w:left w:val="single" w:sz="4" w:space="0" w:color="C63628"/>
              <w:bottom w:val="single" w:sz="4" w:space="0" w:color="C63628"/>
              <w:right w:val="single" w:sz="4" w:space="0" w:color="C63628"/>
            </w:tcBorders>
            <w:shd w:val="clear" w:color="auto" w:fill="F4F4F5"/>
          </w:tcPr>
          <w:p w:rsidR="00635F21" w:rsidRDefault="00584E8F">
            <w:pPr>
              <w:pStyle w:val="TableParagraph"/>
              <w:spacing w:before="116"/>
              <w:ind w:left="136"/>
              <w:rPr>
                <w:rFonts w:ascii="Arial" w:eastAsia="Arial" w:hAnsi="Arial" w:cs="Arial"/>
                <w:sz w:val="23"/>
                <w:szCs w:val="23"/>
              </w:rPr>
            </w:pPr>
            <w:r>
              <w:rPr>
                <w:rFonts w:ascii="Arial"/>
                <w:color w:val="231F20"/>
                <w:sz w:val="23"/>
              </w:rPr>
              <w:t>The general principles of the recommendation are supported.</w:t>
            </w:r>
          </w:p>
          <w:p w:rsidR="00635F21" w:rsidRDefault="00584E8F">
            <w:pPr>
              <w:pStyle w:val="TableParagraph"/>
              <w:spacing w:before="15" w:line="254" w:lineRule="auto"/>
              <w:ind w:left="136" w:right="427"/>
              <w:rPr>
                <w:rFonts w:ascii="Arial" w:eastAsia="Arial" w:hAnsi="Arial" w:cs="Arial"/>
                <w:sz w:val="23"/>
                <w:szCs w:val="23"/>
              </w:rPr>
            </w:pPr>
            <w:r>
              <w:rPr>
                <w:rFonts w:ascii="Arial"/>
                <w:color w:val="231F20"/>
                <w:sz w:val="23"/>
              </w:rPr>
              <w:t>Further work is required to confirm dependencies and implementation (e.g. resources).</w:t>
            </w:r>
          </w:p>
          <w:p w:rsidR="00635F21" w:rsidRDefault="00584E8F">
            <w:pPr>
              <w:pStyle w:val="TableParagraph"/>
              <w:spacing w:before="142" w:line="254" w:lineRule="auto"/>
              <w:ind w:left="136"/>
              <w:rPr>
                <w:rFonts w:ascii="Arial" w:eastAsia="Arial" w:hAnsi="Arial" w:cs="Arial"/>
                <w:sz w:val="23"/>
                <w:szCs w:val="23"/>
              </w:rPr>
            </w:pPr>
            <w:r>
              <w:rPr>
                <w:rFonts w:ascii="Arial"/>
                <w:color w:val="231F20"/>
                <w:sz w:val="23"/>
              </w:rPr>
              <w:t>May be subject to submissions as part of the 2019-20 Budget and/or subsequent budget processes.</w:t>
            </w:r>
          </w:p>
        </w:tc>
      </w:tr>
      <w:tr w:rsidR="00635F21">
        <w:trPr>
          <w:trHeight w:hRule="exact" w:val="507"/>
        </w:trPr>
        <w:tc>
          <w:tcPr>
            <w:tcW w:w="2268"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136"/>
              <w:rPr>
                <w:rFonts w:ascii="Arial" w:eastAsia="Arial" w:hAnsi="Arial" w:cs="Arial"/>
                <w:sz w:val="23"/>
                <w:szCs w:val="23"/>
              </w:rPr>
            </w:pPr>
            <w:r>
              <w:rPr>
                <w:rFonts w:ascii="Arial"/>
                <w:color w:val="231F20"/>
                <w:sz w:val="23"/>
              </w:rPr>
              <w:t>Not supported</w:t>
            </w:r>
          </w:p>
        </w:tc>
        <w:tc>
          <w:tcPr>
            <w:tcW w:w="7644" w:type="dxa"/>
            <w:tcBorders>
              <w:top w:val="single" w:sz="4" w:space="0" w:color="C63628"/>
              <w:left w:val="single" w:sz="4" w:space="0" w:color="C63628"/>
              <w:bottom w:val="single" w:sz="4" w:space="0" w:color="C63628"/>
              <w:right w:val="single" w:sz="4" w:space="0" w:color="C63628"/>
            </w:tcBorders>
          </w:tcPr>
          <w:p w:rsidR="00635F21" w:rsidRDefault="00584E8F">
            <w:pPr>
              <w:pStyle w:val="TableParagraph"/>
              <w:spacing w:before="116"/>
              <w:ind w:left="136"/>
              <w:rPr>
                <w:rFonts w:ascii="Arial" w:eastAsia="Arial" w:hAnsi="Arial" w:cs="Arial"/>
                <w:sz w:val="23"/>
                <w:szCs w:val="23"/>
              </w:rPr>
            </w:pPr>
            <w:r>
              <w:rPr>
                <w:rFonts w:ascii="Arial"/>
                <w:color w:val="231F20"/>
                <w:sz w:val="23"/>
              </w:rPr>
              <w:t>Recommendation is not supported.</w:t>
            </w:r>
          </w:p>
        </w:tc>
      </w:tr>
    </w:tbl>
    <w:p w:rsidR="00635F21" w:rsidRDefault="00635F21">
      <w:pPr>
        <w:spacing w:before="8" w:line="110" w:lineRule="exact"/>
        <w:rPr>
          <w:sz w:val="11"/>
          <w:szCs w:val="11"/>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584E8F">
      <w:pPr>
        <w:pStyle w:val="Heading5"/>
        <w:spacing w:before="70" w:line="243" w:lineRule="auto"/>
        <w:ind w:left="1058" w:right="6638"/>
      </w:pPr>
      <w:r>
        <w:pict>
          <v:group id="_x0000_s1027" style="position:absolute;left:0;text-align:left;margin-left:42.75pt;margin-top:-3.7pt;width:223.45pt;height:56.2pt;z-index:-251647488;mso-position-horizontal-relative:page" coordorigin="855,-74" coordsize="4469,1124">
            <v:shape id="_x0000_s1028" style="position:absolute;left:855;top:-74;width:4469;height:1124" coordorigin="855,-74" coordsize="4469,1124" path="m855,-74r,1124l5154,1050r72,-1l5290,1038r31,-59l5324,881r,-955l855,-74xe" filled="f" strokecolor="#c63628" strokeweight=".5pt">
              <v:path arrowok="t"/>
            </v:shape>
            <w10:wrap anchorx="page"/>
          </v:group>
        </w:pict>
      </w:r>
      <w:r>
        <w:rPr>
          <w:color w:val="231F20"/>
        </w:rPr>
        <w:t>This document can be made available in alternative formats on request for</w:t>
      </w:r>
    </w:p>
    <w:p w:rsidR="00635F21" w:rsidRDefault="00584E8F">
      <w:pPr>
        <w:pStyle w:val="Heading5"/>
        <w:ind w:left="1058"/>
      </w:pPr>
      <w:proofErr w:type="gramStart"/>
      <w:r>
        <w:rPr>
          <w:color w:val="231F20"/>
        </w:rPr>
        <w:t>a</w:t>
      </w:r>
      <w:proofErr w:type="gramEnd"/>
      <w:r>
        <w:rPr>
          <w:color w:val="231F20"/>
        </w:rPr>
        <w:t xml:space="preserve"> person with </w:t>
      </w:r>
      <w:r>
        <w:rPr>
          <w:color w:val="231F20"/>
          <w:spacing w:val="-2"/>
        </w:rPr>
        <w:t>disability.</w:t>
      </w:r>
    </w:p>
    <w:p w:rsidR="00635F21" w:rsidRDefault="00635F21">
      <w:pPr>
        <w:spacing w:line="120" w:lineRule="exact"/>
        <w:rPr>
          <w:sz w:val="12"/>
          <w:szCs w:val="12"/>
        </w:rPr>
      </w:pPr>
    </w:p>
    <w:p w:rsidR="00635F21" w:rsidRDefault="00635F21">
      <w:pPr>
        <w:spacing w:line="200" w:lineRule="exact"/>
        <w:rPr>
          <w:sz w:val="20"/>
          <w:szCs w:val="20"/>
        </w:rPr>
      </w:pPr>
    </w:p>
    <w:p w:rsidR="00635F21" w:rsidRDefault="00635F21">
      <w:pPr>
        <w:spacing w:line="200" w:lineRule="exact"/>
        <w:rPr>
          <w:sz w:val="20"/>
          <w:szCs w:val="20"/>
        </w:rPr>
      </w:pPr>
    </w:p>
    <w:p w:rsidR="00635F21" w:rsidRDefault="00584E8F">
      <w:pPr>
        <w:spacing w:before="75"/>
        <w:ind w:left="850" w:right="1023"/>
        <w:rPr>
          <w:rFonts w:ascii="Arial" w:eastAsia="Arial" w:hAnsi="Arial" w:cs="Arial"/>
          <w:sz w:val="20"/>
          <w:szCs w:val="20"/>
        </w:rPr>
      </w:pPr>
      <w:r>
        <w:pict>
          <v:shapetype id="_x0000_t202" coordsize="21600,21600" o:spt="202" path="m,l,21600r21600,l21600,xe">
            <v:stroke joinstyle="miter"/>
            <v:path gradientshapeok="t" o:connecttype="rect"/>
          </v:shapetype>
          <v:shape id="_x0000_s1026" type="#_x0000_t202" style="position:absolute;left:0;text-align:left;margin-left:580.2pt;margin-top:-4.45pt;width:9pt;height:70.1pt;z-index:-251646464;mso-position-horizontal-relative:page" filled="f" stroked="f">
            <v:textbox style="layout-flow:vertical;mso-layout-flow-alt:bottom-to-top" inset="0,0,0,0">
              <w:txbxContent>
                <w:p w:rsidR="00635F21" w:rsidRDefault="00584E8F">
                  <w:pPr>
                    <w:spacing w:before="2"/>
                    <w:ind w:left="20"/>
                    <w:rPr>
                      <w:rFonts w:ascii="Arial" w:eastAsia="Arial" w:hAnsi="Arial" w:cs="Arial"/>
                      <w:sz w:val="14"/>
                      <w:szCs w:val="14"/>
                    </w:rPr>
                  </w:pPr>
                  <w:r>
                    <w:rPr>
                      <w:rFonts w:ascii="Arial" w:eastAsia="Arial" w:hAnsi="Arial" w:cs="Arial"/>
                      <w:color w:val="231F20"/>
                      <w:sz w:val="14"/>
                      <w:szCs w:val="14"/>
                    </w:rPr>
                    <w:t>WCP-013515 DEC’18</w:t>
                  </w:r>
                </w:p>
              </w:txbxContent>
            </v:textbox>
            <w10:wrap anchorx="page"/>
          </v:shape>
        </w:pict>
      </w:r>
      <w:r>
        <w:rPr>
          <w:rFonts w:ascii="Arial"/>
          <w:color w:val="231F20"/>
          <w:sz w:val="20"/>
        </w:rPr>
        <w:t xml:space="preserve">Copyright to this material is vested in the State of </w:t>
      </w:r>
      <w:r>
        <w:rPr>
          <w:rFonts w:ascii="Arial"/>
          <w:color w:val="231F20"/>
          <w:spacing w:val="-1"/>
          <w:sz w:val="20"/>
        </w:rPr>
        <w:t>Western</w:t>
      </w:r>
      <w:r>
        <w:rPr>
          <w:rFonts w:ascii="Arial"/>
          <w:color w:val="231F20"/>
          <w:spacing w:val="-11"/>
          <w:sz w:val="20"/>
        </w:rPr>
        <w:t xml:space="preserve"> </w:t>
      </w:r>
      <w:r>
        <w:rPr>
          <w:rFonts w:ascii="Arial"/>
          <w:color w:val="231F20"/>
          <w:sz w:val="20"/>
        </w:rPr>
        <w:t>Australia unless otherwise indicated.</w:t>
      </w:r>
      <w:r>
        <w:rPr>
          <w:rFonts w:ascii="Arial"/>
          <w:color w:val="231F20"/>
          <w:spacing w:val="-12"/>
          <w:sz w:val="20"/>
        </w:rPr>
        <w:t xml:space="preserve"> </w:t>
      </w:r>
      <w:r>
        <w:rPr>
          <w:rFonts w:ascii="Arial"/>
          <w:color w:val="231F20"/>
          <w:sz w:val="20"/>
        </w:rPr>
        <w:t>Apart from any</w:t>
      </w:r>
      <w:r>
        <w:rPr>
          <w:rFonts w:ascii="Arial"/>
          <w:color w:val="231F20"/>
          <w:spacing w:val="23"/>
          <w:sz w:val="20"/>
        </w:rPr>
        <w:t xml:space="preserve"> </w:t>
      </w:r>
      <w:r>
        <w:rPr>
          <w:rFonts w:ascii="Arial"/>
          <w:color w:val="231F20"/>
          <w:sz w:val="20"/>
        </w:rPr>
        <w:t xml:space="preserve">fair dealing for the purposes of private </w:t>
      </w:r>
      <w:r>
        <w:rPr>
          <w:rFonts w:ascii="Arial"/>
          <w:color w:val="231F20"/>
          <w:spacing w:val="-3"/>
          <w:sz w:val="20"/>
        </w:rPr>
        <w:t>study,</w:t>
      </w:r>
      <w:r>
        <w:rPr>
          <w:rFonts w:ascii="Arial"/>
          <w:color w:val="231F20"/>
          <w:sz w:val="20"/>
        </w:rPr>
        <w:t xml:space="preserve"> research, criticism or </w:t>
      </w:r>
      <w:r>
        <w:rPr>
          <w:rFonts w:ascii="Arial"/>
          <w:color w:val="231F20"/>
          <w:spacing w:val="-2"/>
          <w:sz w:val="20"/>
        </w:rPr>
        <w:t>review,</w:t>
      </w:r>
      <w:r>
        <w:rPr>
          <w:rFonts w:ascii="Arial"/>
          <w:color w:val="231F20"/>
          <w:sz w:val="20"/>
        </w:rPr>
        <w:t xml:space="preserve"> as permitted under the provisions</w:t>
      </w:r>
    </w:p>
    <w:p w:rsidR="00635F21" w:rsidRDefault="00584E8F">
      <w:pPr>
        <w:ind w:left="850" w:right="1358"/>
        <w:rPr>
          <w:rFonts w:ascii="Arial" w:eastAsia="Arial" w:hAnsi="Arial" w:cs="Arial"/>
          <w:sz w:val="20"/>
          <w:szCs w:val="20"/>
        </w:rPr>
      </w:pPr>
      <w:proofErr w:type="gramStart"/>
      <w:r>
        <w:rPr>
          <w:rFonts w:ascii="Arial"/>
          <w:color w:val="231F20"/>
          <w:sz w:val="20"/>
        </w:rPr>
        <w:t>of</w:t>
      </w:r>
      <w:proofErr w:type="gramEnd"/>
      <w:r>
        <w:rPr>
          <w:rFonts w:ascii="Arial"/>
          <w:color w:val="231F20"/>
          <w:sz w:val="20"/>
        </w:rPr>
        <w:t xml:space="preserve"> the </w:t>
      </w:r>
      <w:r>
        <w:rPr>
          <w:rFonts w:ascii="Arial"/>
          <w:i/>
          <w:color w:val="231F20"/>
          <w:sz w:val="20"/>
        </w:rPr>
        <w:t>Copyright</w:t>
      </w:r>
      <w:r>
        <w:rPr>
          <w:rFonts w:ascii="Arial"/>
          <w:i/>
          <w:color w:val="231F20"/>
          <w:spacing w:val="-8"/>
          <w:sz w:val="20"/>
        </w:rPr>
        <w:t xml:space="preserve"> </w:t>
      </w:r>
      <w:r>
        <w:rPr>
          <w:rFonts w:ascii="Arial"/>
          <w:i/>
          <w:color w:val="231F20"/>
          <w:sz w:val="20"/>
        </w:rPr>
        <w:t>Act 1968</w:t>
      </w:r>
      <w:r>
        <w:rPr>
          <w:rFonts w:ascii="Arial"/>
          <w:color w:val="231F20"/>
          <w:sz w:val="20"/>
        </w:rPr>
        <w:t xml:space="preserve">, no part may be reproduced or re-used for any purposes whatsoever without written permission of the State of </w:t>
      </w:r>
      <w:r>
        <w:rPr>
          <w:rFonts w:ascii="Arial"/>
          <w:color w:val="231F20"/>
          <w:spacing w:val="-1"/>
          <w:sz w:val="20"/>
        </w:rPr>
        <w:t>Western</w:t>
      </w:r>
      <w:r>
        <w:rPr>
          <w:rFonts w:ascii="Arial"/>
          <w:color w:val="231F20"/>
          <w:spacing w:val="-11"/>
          <w:sz w:val="20"/>
        </w:rPr>
        <w:t xml:space="preserve"> </w:t>
      </w:r>
      <w:r>
        <w:rPr>
          <w:rFonts w:ascii="Arial"/>
          <w:color w:val="231F20"/>
          <w:sz w:val="20"/>
        </w:rPr>
        <w:t>Australia.</w:t>
      </w:r>
    </w:p>
    <w:sectPr w:rsidR="00635F21">
      <w:footerReference w:type="even" r:id="rId15"/>
      <w:pgSz w:w="11910" w:h="16840"/>
      <w:pgMar w:top="1040" w:right="0" w:bottom="360" w:left="0" w:header="0" w:footer="171"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4E8F">
      <w:r>
        <w:separator/>
      </w:r>
    </w:p>
  </w:endnote>
  <w:endnote w:type="continuationSeparator" w:id="0">
    <w:p w:rsidR="00000000" w:rsidRDefault="0058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21" w:rsidRDefault="00584E8F">
    <w:pPr>
      <w:spacing w:line="14" w:lineRule="auto"/>
      <w:rPr>
        <w:sz w:val="20"/>
        <w:szCs w:val="20"/>
      </w:rPr>
    </w:pPr>
    <w:r>
      <w:pict>
        <v:group id="_x0000_s2065" style="position:absolute;margin-left:0;margin-top:813.55pt;width:41.15pt;height:28.35pt;z-index:-251662848;mso-position-horizontal-relative:page;mso-position-vertical-relative:page" coordorigin=",16271" coordsize="823,567">
          <v:shape id="_x0000_s2066" style="position:absolute;top:16271;width:823;height:567" coordorigin=",16271" coordsize="823,567" path="m,16838r822,l822,16271r-822,l,16838xe" fillcolor="#c63628" stroked="f">
            <v:path arrowok="t"/>
          </v:shape>
          <w10:wrap anchorx="page" anchory="page"/>
        </v:group>
      </w:pict>
    </w:r>
    <w:r>
      <w:pict>
        <v:group id="_x0000_s2063" style="position:absolute;margin-left:42.5pt;margin-top:813.55pt;width:552.8pt;height:28.35pt;z-index:-251661824;mso-position-horizontal-relative:page;mso-position-vertical-relative:page" coordorigin="850,16271" coordsize="11056,567">
          <v:shape id="_x0000_s2064" style="position:absolute;left:850;top:16271;width:11056;height:567" coordorigin="850,16271" coordsize="11056,567" path="m11906,16838r,-567l850,16271r,567l11906,16838e" fillcolor="#716d71" stroked="f">
            <v:path arrowok="t"/>
          </v:shape>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11.9pt;margin-top:821.3pt;width:17.35pt;height:14pt;z-index:-251660800;mso-position-horizontal-relative:page;mso-position-vertical-relative:page" filled="f" stroked="f">
          <v:textbox inset="0,0,0,0">
            <w:txbxContent>
              <w:p w:rsidR="00635F21" w:rsidRDefault="00584E8F">
                <w:pPr>
                  <w:spacing w:line="266" w:lineRule="exact"/>
                  <w:ind w:left="40"/>
                  <w:rPr>
                    <w:rFonts w:ascii="Arial" w:eastAsia="Arial" w:hAnsi="Arial" w:cs="Arial"/>
                    <w:sz w:val="24"/>
                    <w:szCs w:val="24"/>
                  </w:rPr>
                </w:pPr>
                <w:r>
                  <w:fldChar w:fldCharType="begin"/>
                </w:r>
                <w:r>
                  <w:rPr>
                    <w:rFonts w:ascii="Arial"/>
                    <w:color w:val="FFFFFF"/>
                    <w:sz w:val="24"/>
                  </w:rPr>
                  <w:instrText xml:space="preserve"> PAGE </w:instrText>
                </w:r>
                <w:r>
                  <w:fldChar w:fldCharType="separate"/>
                </w:r>
                <w:r>
                  <w:rPr>
                    <w:rFonts w:ascii="Arial"/>
                    <w:noProof/>
                    <w:color w:val="FFFFFF"/>
                    <w:sz w:val="24"/>
                  </w:rPr>
                  <w:t>12</w:t>
                </w:r>
                <w:r>
                  <w:fldChar w:fldCharType="end"/>
                </w:r>
              </w:p>
            </w:txbxContent>
          </v:textbox>
          <w10:wrap anchorx="page" anchory="page"/>
        </v:shape>
      </w:pict>
    </w:r>
    <w:r>
      <w:pict>
        <v:shape id="_x0000_s2061" type="#_x0000_t202" style="position:absolute;margin-left:51.45pt;margin-top:821.7pt;width:87.05pt;height:12pt;z-index:-251659776;mso-position-horizontal-relative:page;mso-position-vertical-relative:page" filled="f" stroked="f">
          <v:textbox inset="0,0,0,0">
            <w:txbxContent>
              <w:p w:rsidR="00635F21" w:rsidRDefault="00584E8F">
                <w:pPr>
                  <w:spacing w:line="225" w:lineRule="exact"/>
                  <w:ind w:left="20"/>
                  <w:rPr>
                    <w:rFonts w:ascii="Arial" w:eastAsia="Arial" w:hAnsi="Arial" w:cs="Arial"/>
                    <w:sz w:val="20"/>
                    <w:szCs w:val="20"/>
                  </w:rPr>
                </w:pPr>
                <w:r>
                  <w:rPr>
                    <w:rFonts w:ascii="Arial"/>
                    <w:color w:val="FFFFFF"/>
                    <w:sz w:val="20"/>
                  </w:rPr>
                  <w:t>My Life, My Choice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21" w:rsidRDefault="00584E8F">
    <w:pPr>
      <w:spacing w:line="14" w:lineRule="auto"/>
      <w:rPr>
        <w:sz w:val="20"/>
        <w:szCs w:val="20"/>
      </w:rPr>
    </w:pPr>
    <w:r>
      <w:pict>
        <v:group id="_x0000_s2069" style="position:absolute;margin-left:0;margin-top:813.55pt;width:552.8pt;height:28.35pt;z-index:-251665920;mso-position-horizontal-relative:page;mso-position-vertical-relative:page" coordorigin=",16271" coordsize="11056,567">
          <v:shape id="_x0000_s2070" style="position:absolute;top:16271;width:11056;height:567" coordorigin=",16271" coordsize="11056,567" path="m11055,16838r,-567l,16271r,567l11055,16838e" fillcolor="#716d71" stroked="f">
            <v:path arrowok="t"/>
          </v:shape>
          <w10:wrap anchorx="page" anchory="page"/>
        </v:group>
      </w:pict>
    </w:r>
    <w:r>
      <w:pict>
        <v:shapetype id="_x0000_t202" coordsize="21600,21600" o:spt="202" path="m,l,21600r21600,l21600,xe">
          <v:stroke joinstyle="miter"/>
          <v:path gradientshapeok="t" o:connecttype="rect"/>
        </v:shapetype>
        <v:shape id="_x0000_s2068" type="#_x0000_t202" style="position:absolute;margin-left:566.5pt;margin-top:821.3pt;width:15.6pt;height:14pt;z-index:-251664896;mso-position-horizontal-relative:page;mso-position-vertical-relative:page" filled="f" stroked="f">
          <v:textbox inset="0,0,0,0">
            <w:txbxContent>
              <w:p w:rsidR="00635F21" w:rsidRDefault="00584E8F">
                <w:pPr>
                  <w:spacing w:line="266" w:lineRule="exact"/>
                  <w:ind w:left="40"/>
                  <w:rPr>
                    <w:rFonts w:ascii="Arial" w:eastAsia="Arial" w:hAnsi="Arial" w:cs="Arial"/>
                    <w:sz w:val="24"/>
                    <w:szCs w:val="24"/>
                  </w:rPr>
                </w:pPr>
                <w:r>
                  <w:fldChar w:fldCharType="begin"/>
                </w:r>
                <w:r>
                  <w:rPr>
                    <w:rFonts w:ascii="Arial"/>
                    <w:color w:val="FFFFFF"/>
                    <w:sz w:val="24"/>
                  </w:rPr>
                  <w:instrText xml:space="preserve"> PAGE </w:instrText>
                </w:r>
                <w:r>
                  <w:fldChar w:fldCharType="separate"/>
                </w:r>
                <w:r>
                  <w:rPr>
                    <w:rFonts w:ascii="Arial"/>
                    <w:noProof/>
                    <w:color w:val="FFFFFF"/>
                    <w:sz w:val="24"/>
                  </w:rPr>
                  <w:t>11</w:t>
                </w:r>
                <w:r>
                  <w:fldChar w:fldCharType="end"/>
                </w:r>
              </w:p>
            </w:txbxContent>
          </v:textbox>
          <w10:wrap anchorx="page" anchory="page"/>
        </v:shape>
      </w:pict>
    </w:r>
    <w:r>
      <w:pict>
        <v:shape id="_x0000_s2067" type="#_x0000_t202" style="position:absolute;margin-left:456.8pt;margin-top:821.7pt;width:87.05pt;height:12pt;z-index:-251663872;mso-position-horizontal-relative:page;mso-position-vertical-relative:page" filled="f" stroked="f">
          <v:textbox inset="0,0,0,0">
            <w:txbxContent>
              <w:p w:rsidR="00635F21" w:rsidRDefault="00584E8F">
                <w:pPr>
                  <w:spacing w:line="225" w:lineRule="exact"/>
                  <w:ind w:left="20"/>
                  <w:rPr>
                    <w:rFonts w:ascii="Arial" w:eastAsia="Arial" w:hAnsi="Arial" w:cs="Arial"/>
                    <w:sz w:val="20"/>
                    <w:szCs w:val="20"/>
                  </w:rPr>
                </w:pPr>
                <w:r>
                  <w:rPr>
                    <w:rFonts w:ascii="Arial"/>
                    <w:color w:val="FFFFFF"/>
                    <w:sz w:val="20"/>
                  </w:rPr>
                  <w:t>My Life, My Choice</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21" w:rsidRDefault="00635F21">
    <w:pPr>
      <w:spacing w:line="14" w:lineRule="auto"/>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21" w:rsidRDefault="00584E8F">
    <w:pPr>
      <w:spacing w:line="14" w:lineRule="auto"/>
      <w:rPr>
        <w:sz w:val="20"/>
        <w:szCs w:val="20"/>
      </w:rPr>
    </w:pPr>
    <w:r>
      <w:pict>
        <v:group id="_x0000_s2059" style="position:absolute;margin-left:0;margin-top:813.55pt;width:41.15pt;height:28.35pt;z-index:-251658752;mso-position-horizontal-relative:page;mso-position-vertical-relative:page" coordorigin=",16271" coordsize="823,567">
          <v:shape id="_x0000_s2060" style="position:absolute;top:16271;width:823;height:567" coordorigin=",16271" coordsize="823,567" path="m,16838r822,l822,16271r-822,l,16838xe" fillcolor="#c63628" stroked="f">
            <v:path arrowok="t"/>
          </v:shape>
          <w10:wrap anchorx="page" anchory="page"/>
        </v:group>
      </w:pict>
    </w:r>
    <w:r>
      <w:pict>
        <v:group id="_x0000_s2057" style="position:absolute;margin-left:42.5pt;margin-top:813.55pt;width:552.8pt;height:28.35pt;z-index:-251657728;mso-position-horizontal-relative:page;mso-position-vertical-relative:page" coordorigin="850,16271" coordsize="11056,567">
          <v:shape id="_x0000_s2058" style="position:absolute;left:850;top:16271;width:11056;height:567" coordorigin="850,16271" coordsize="11056,567" path="m11906,16838r,-567l850,16271r,567l11906,16838e" fillcolor="#716d71" stroked="f">
            <v:path arrowok="t"/>
          </v:shape>
          <w10:wrap anchorx="page" anchory="page"/>
        </v:group>
      </w:pict>
    </w:r>
    <w:r>
      <w:pict>
        <v:shapetype id="_x0000_t202" coordsize="21600,21600" o:spt="202" path="m,l,21600r21600,l21600,xe">
          <v:stroke joinstyle="miter"/>
          <v:path gradientshapeok="t" o:connecttype="rect"/>
        </v:shapetype>
        <v:shape id="_x0000_s2056" type="#_x0000_t202" style="position:absolute;margin-left:11.9pt;margin-top:821.3pt;width:17.35pt;height:14pt;z-index:-251656704;mso-position-horizontal-relative:page;mso-position-vertical-relative:page" filled="f" stroked="f">
          <v:textbox inset="0,0,0,0">
            <w:txbxContent>
              <w:p w:rsidR="00635F21" w:rsidRDefault="00584E8F">
                <w:pPr>
                  <w:spacing w:line="266" w:lineRule="exact"/>
                  <w:ind w:left="40"/>
                  <w:rPr>
                    <w:rFonts w:ascii="Arial" w:eastAsia="Arial" w:hAnsi="Arial" w:cs="Arial"/>
                    <w:sz w:val="24"/>
                    <w:szCs w:val="24"/>
                  </w:rPr>
                </w:pPr>
                <w:r>
                  <w:fldChar w:fldCharType="begin"/>
                </w:r>
                <w:r>
                  <w:rPr>
                    <w:rFonts w:ascii="Arial"/>
                    <w:color w:val="FFFFFF"/>
                    <w:sz w:val="24"/>
                  </w:rPr>
                  <w:instrText xml:space="preserve"> PAGE </w:instrText>
                </w:r>
                <w:r>
                  <w:fldChar w:fldCharType="separate"/>
                </w:r>
                <w:r>
                  <w:rPr>
                    <w:rFonts w:ascii="Arial"/>
                    <w:noProof/>
                    <w:color w:val="FFFFFF"/>
                    <w:sz w:val="24"/>
                  </w:rPr>
                  <w:t>14</w:t>
                </w:r>
                <w:r>
                  <w:fldChar w:fldCharType="end"/>
                </w:r>
              </w:p>
            </w:txbxContent>
          </v:textbox>
          <w10:wrap anchorx="page" anchory="page"/>
        </v:shape>
      </w:pict>
    </w:r>
    <w:r>
      <w:pict>
        <v:shape id="_x0000_s2055" type="#_x0000_t202" style="position:absolute;margin-left:51.45pt;margin-top:821.7pt;width:87.05pt;height:12pt;z-index:-251655680;mso-position-horizontal-relative:page;mso-position-vertical-relative:page" filled="f" stroked="f">
          <v:textbox inset="0,0,0,0">
            <w:txbxContent>
              <w:p w:rsidR="00635F21" w:rsidRDefault="00584E8F">
                <w:pPr>
                  <w:spacing w:line="225" w:lineRule="exact"/>
                  <w:ind w:left="20"/>
                  <w:rPr>
                    <w:rFonts w:ascii="Arial" w:eastAsia="Arial" w:hAnsi="Arial" w:cs="Arial"/>
                    <w:sz w:val="20"/>
                    <w:szCs w:val="20"/>
                  </w:rPr>
                </w:pPr>
                <w:r>
                  <w:rPr>
                    <w:rFonts w:ascii="Arial"/>
                    <w:color w:val="FFFFFF"/>
                    <w:sz w:val="20"/>
                  </w:rPr>
                  <w:t>My Life, My Choice</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21" w:rsidRDefault="00635F21">
    <w:pPr>
      <w:spacing w:line="14" w:lineRule="auto"/>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21" w:rsidRDefault="00584E8F">
    <w:pPr>
      <w:spacing w:line="14" w:lineRule="auto"/>
      <w:rPr>
        <w:sz w:val="20"/>
        <w:szCs w:val="20"/>
      </w:rPr>
    </w:pPr>
    <w:r>
      <w:pict>
        <v:group id="_x0000_s2053" style="position:absolute;margin-left:0;margin-top:813.55pt;width:41.15pt;height:28.35pt;z-index:-251654656;mso-position-horizontal-relative:page;mso-position-vertical-relative:page" coordorigin=",16271" coordsize="823,567">
          <v:shape id="_x0000_s2054" style="position:absolute;top:16271;width:823;height:567" coordorigin=",16271" coordsize="823,567" path="m,16838r822,l822,16271r-822,l,16838xe" fillcolor="#c63628" stroked="f">
            <v:path arrowok="t"/>
          </v:shape>
          <w10:wrap anchorx="page" anchory="page"/>
        </v:group>
      </w:pict>
    </w:r>
    <w:r>
      <w:pict>
        <v:group id="_x0000_s2051" style="position:absolute;margin-left:42.5pt;margin-top:813.55pt;width:552.8pt;height:28.35pt;z-index:-251653632;mso-position-horizontal-relative:page;mso-position-vertical-relative:page" coordorigin="850,16271" coordsize="11056,567">
          <v:shape id="_x0000_s2052" style="position:absolute;left:850;top:16271;width:11056;height:567" coordorigin="850,16271" coordsize="11056,567" path="m11906,16838r,-567l850,16271r,567l11906,16838e" fillcolor="#716d71" stroked="f">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11.9pt;margin-top:821.3pt;width:17.35pt;height:14pt;z-index:-251652608;mso-position-horizontal-relative:page;mso-position-vertical-relative:page" filled="f" stroked="f">
          <v:textbox inset="0,0,0,0">
            <w:txbxContent>
              <w:p w:rsidR="00635F21" w:rsidRDefault="00584E8F">
                <w:pPr>
                  <w:spacing w:line="266" w:lineRule="exact"/>
                  <w:ind w:left="40"/>
                  <w:rPr>
                    <w:rFonts w:ascii="Arial" w:eastAsia="Arial" w:hAnsi="Arial" w:cs="Arial"/>
                    <w:sz w:val="24"/>
                    <w:szCs w:val="24"/>
                  </w:rPr>
                </w:pPr>
                <w:r>
                  <w:fldChar w:fldCharType="begin"/>
                </w:r>
                <w:r>
                  <w:rPr>
                    <w:rFonts w:ascii="Arial"/>
                    <w:color w:val="FFFFFF"/>
                    <w:sz w:val="24"/>
                  </w:rPr>
                  <w:instrText xml:space="preserve"> PAGE </w:instrText>
                </w:r>
                <w:r>
                  <w:fldChar w:fldCharType="separate"/>
                </w:r>
                <w:r>
                  <w:rPr>
                    <w:rFonts w:ascii="Arial"/>
                    <w:noProof/>
                    <w:color w:val="FFFFFF"/>
                    <w:sz w:val="24"/>
                  </w:rPr>
                  <w:t>16</w:t>
                </w:r>
                <w:r>
                  <w:fldChar w:fldCharType="end"/>
                </w:r>
              </w:p>
            </w:txbxContent>
          </v:textbox>
          <w10:wrap anchorx="page" anchory="page"/>
        </v:shape>
      </w:pict>
    </w:r>
    <w:r>
      <w:pict>
        <v:shape id="_x0000_s2049" type="#_x0000_t202" style="position:absolute;margin-left:51.45pt;margin-top:821.7pt;width:87.05pt;height:12pt;z-index:-251651584;mso-position-horizontal-relative:page;mso-position-vertical-relative:page" filled="f" stroked="f">
          <v:textbox inset="0,0,0,0">
            <w:txbxContent>
              <w:p w:rsidR="00635F21" w:rsidRDefault="00584E8F">
                <w:pPr>
                  <w:spacing w:line="225" w:lineRule="exact"/>
                  <w:ind w:left="20"/>
                  <w:rPr>
                    <w:rFonts w:ascii="Arial" w:eastAsia="Arial" w:hAnsi="Arial" w:cs="Arial"/>
                    <w:sz w:val="20"/>
                    <w:szCs w:val="20"/>
                  </w:rPr>
                </w:pPr>
                <w:r>
                  <w:rPr>
                    <w:rFonts w:ascii="Arial"/>
                    <w:color w:val="FFFFFF"/>
                    <w:sz w:val="20"/>
                  </w:rPr>
                  <w:t>My Life, My Choice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4E8F">
      <w:r>
        <w:separator/>
      </w:r>
    </w:p>
  </w:footnote>
  <w:footnote w:type="continuationSeparator" w:id="0">
    <w:p w:rsidR="00000000" w:rsidRDefault="00584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4A2"/>
    <w:multiLevelType w:val="hybridMultilevel"/>
    <w:tmpl w:val="C6089F90"/>
    <w:lvl w:ilvl="0" w:tplc="F23EC2EE">
      <w:start w:val="1"/>
      <w:numFmt w:val="bullet"/>
      <w:lvlText w:val="*"/>
      <w:lvlJc w:val="left"/>
      <w:pPr>
        <w:ind w:left="703" w:hanging="284"/>
      </w:pPr>
      <w:rPr>
        <w:rFonts w:ascii="Tahoma" w:eastAsia="Tahoma" w:hAnsi="Tahoma" w:hint="default"/>
        <w:color w:val="C63628"/>
        <w:w w:val="98"/>
        <w:position w:val="1"/>
        <w:sz w:val="16"/>
        <w:szCs w:val="16"/>
      </w:rPr>
    </w:lvl>
    <w:lvl w:ilvl="1" w:tplc="B524D12C">
      <w:start w:val="1"/>
      <w:numFmt w:val="bullet"/>
      <w:lvlText w:val="•"/>
      <w:lvlJc w:val="left"/>
      <w:pPr>
        <w:ind w:left="1187" w:hanging="284"/>
      </w:pPr>
      <w:rPr>
        <w:rFonts w:hint="default"/>
      </w:rPr>
    </w:lvl>
    <w:lvl w:ilvl="2" w:tplc="44828172">
      <w:start w:val="1"/>
      <w:numFmt w:val="bullet"/>
      <w:lvlText w:val="•"/>
      <w:lvlJc w:val="left"/>
      <w:pPr>
        <w:ind w:left="1672" w:hanging="284"/>
      </w:pPr>
      <w:rPr>
        <w:rFonts w:hint="default"/>
      </w:rPr>
    </w:lvl>
    <w:lvl w:ilvl="3" w:tplc="997CDA12">
      <w:start w:val="1"/>
      <w:numFmt w:val="bullet"/>
      <w:lvlText w:val="•"/>
      <w:lvlJc w:val="left"/>
      <w:pPr>
        <w:ind w:left="2156" w:hanging="284"/>
      </w:pPr>
      <w:rPr>
        <w:rFonts w:hint="default"/>
      </w:rPr>
    </w:lvl>
    <w:lvl w:ilvl="4" w:tplc="8C02C2E8">
      <w:start w:val="1"/>
      <w:numFmt w:val="bullet"/>
      <w:lvlText w:val="•"/>
      <w:lvlJc w:val="left"/>
      <w:pPr>
        <w:ind w:left="2640" w:hanging="284"/>
      </w:pPr>
      <w:rPr>
        <w:rFonts w:hint="default"/>
      </w:rPr>
    </w:lvl>
    <w:lvl w:ilvl="5" w:tplc="F650FFA0">
      <w:start w:val="1"/>
      <w:numFmt w:val="bullet"/>
      <w:lvlText w:val="•"/>
      <w:lvlJc w:val="left"/>
      <w:pPr>
        <w:ind w:left="3124" w:hanging="284"/>
      </w:pPr>
      <w:rPr>
        <w:rFonts w:hint="default"/>
      </w:rPr>
    </w:lvl>
    <w:lvl w:ilvl="6" w:tplc="445E3780">
      <w:start w:val="1"/>
      <w:numFmt w:val="bullet"/>
      <w:lvlText w:val="•"/>
      <w:lvlJc w:val="left"/>
      <w:pPr>
        <w:ind w:left="3609" w:hanging="284"/>
      </w:pPr>
      <w:rPr>
        <w:rFonts w:hint="default"/>
      </w:rPr>
    </w:lvl>
    <w:lvl w:ilvl="7" w:tplc="866C601A">
      <w:start w:val="1"/>
      <w:numFmt w:val="bullet"/>
      <w:lvlText w:val="•"/>
      <w:lvlJc w:val="left"/>
      <w:pPr>
        <w:ind w:left="4093" w:hanging="284"/>
      </w:pPr>
      <w:rPr>
        <w:rFonts w:hint="default"/>
      </w:rPr>
    </w:lvl>
    <w:lvl w:ilvl="8" w:tplc="24FE716E">
      <w:start w:val="1"/>
      <w:numFmt w:val="bullet"/>
      <w:lvlText w:val="•"/>
      <w:lvlJc w:val="left"/>
      <w:pPr>
        <w:ind w:left="4577" w:hanging="284"/>
      </w:pPr>
      <w:rPr>
        <w:rFonts w:hint="default"/>
      </w:rPr>
    </w:lvl>
  </w:abstractNum>
  <w:abstractNum w:abstractNumId="1">
    <w:nsid w:val="0A75566A"/>
    <w:multiLevelType w:val="hybridMultilevel"/>
    <w:tmpl w:val="DB74B400"/>
    <w:lvl w:ilvl="0" w:tplc="0C4C1544">
      <w:start w:val="1"/>
      <w:numFmt w:val="bullet"/>
      <w:lvlText w:val="*"/>
      <w:lvlJc w:val="left"/>
      <w:pPr>
        <w:ind w:left="703" w:hanging="284"/>
      </w:pPr>
      <w:rPr>
        <w:rFonts w:ascii="Tahoma" w:eastAsia="Tahoma" w:hAnsi="Tahoma" w:hint="default"/>
        <w:color w:val="C63628"/>
        <w:w w:val="98"/>
        <w:position w:val="1"/>
        <w:sz w:val="16"/>
        <w:szCs w:val="16"/>
      </w:rPr>
    </w:lvl>
    <w:lvl w:ilvl="1" w:tplc="439ABBB6">
      <w:start w:val="1"/>
      <w:numFmt w:val="bullet"/>
      <w:lvlText w:val="•"/>
      <w:lvlJc w:val="left"/>
      <w:pPr>
        <w:ind w:left="1187" w:hanging="284"/>
      </w:pPr>
      <w:rPr>
        <w:rFonts w:hint="default"/>
      </w:rPr>
    </w:lvl>
    <w:lvl w:ilvl="2" w:tplc="A45AC3E2">
      <w:start w:val="1"/>
      <w:numFmt w:val="bullet"/>
      <w:lvlText w:val="•"/>
      <w:lvlJc w:val="left"/>
      <w:pPr>
        <w:ind w:left="1672" w:hanging="284"/>
      </w:pPr>
      <w:rPr>
        <w:rFonts w:hint="default"/>
      </w:rPr>
    </w:lvl>
    <w:lvl w:ilvl="3" w:tplc="2C0A0786">
      <w:start w:val="1"/>
      <w:numFmt w:val="bullet"/>
      <w:lvlText w:val="•"/>
      <w:lvlJc w:val="left"/>
      <w:pPr>
        <w:ind w:left="2156" w:hanging="284"/>
      </w:pPr>
      <w:rPr>
        <w:rFonts w:hint="default"/>
      </w:rPr>
    </w:lvl>
    <w:lvl w:ilvl="4" w:tplc="077A537A">
      <w:start w:val="1"/>
      <w:numFmt w:val="bullet"/>
      <w:lvlText w:val="•"/>
      <w:lvlJc w:val="left"/>
      <w:pPr>
        <w:ind w:left="2640" w:hanging="284"/>
      </w:pPr>
      <w:rPr>
        <w:rFonts w:hint="default"/>
      </w:rPr>
    </w:lvl>
    <w:lvl w:ilvl="5" w:tplc="D6922F18">
      <w:start w:val="1"/>
      <w:numFmt w:val="bullet"/>
      <w:lvlText w:val="•"/>
      <w:lvlJc w:val="left"/>
      <w:pPr>
        <w:ind w:left="3124" w:hanging="284"/>
      </w:pPr>
      <w:rPr>
        <w:rFonts w:hint="default"/>
      </w:rPr>
    </w:lvl>
    <w:lvl w:ilvl="6" w:tplc="233E4398">
      <w:start w:val="1"/>
      <w:numFmt w:val="bullet"/>
      <w:lvlText w:val="•"/>
      <w:lvlJc w:val="left"/>
      <w:pPr>
        <w:ind w:left="3609" w:hanging="284"/>
      </w:pPr>
      <w:rPr>
        <w:rFonts w:hint="default"/>
      </w:rPr>
    </w:lvl>
    <w:lvl w:ilvl="7" w:tplc="A9606582">
      <w:start w:val="1"/>
      <w:numFmt w:val="bullet"/>
      <w:lvlText w:val="•"/>
      <w:lvlJc w:val="left"/>
      <w:pPr>
        <w:ind w:left="4093" w:hanging="284"/>
      </w:pPr>
      <w:rPr>
        <w:rFonts w:hint="default"/>
      </w:rPr>
    </w:lvl>
    <w:lvl w:ilvl="8" w:tplc="CBA4D3C4">
      <w:start w:val="1"/>
      <w:numFmt w:val="bullet"/>
      <w:lvlText w:val="•"/>
      <w:lvlJc w:val="left"/>
      <w:pPr>
        <w:ind w:left="4577" w:hanging="284"/>
      </w:pPr>
      <w:rPr>
        <w:rFonts w:hint="default"/>
      </w:rPr>
    </w:lvl>
  </w:abstractNum>
  <w:abstractNum w:abstractNumId="2">
    <w:nsid w:val="1DA33AC0"/>
    <w:multiLevelType w:val="hybridMultilevel"/>
    <w:tmpl w:val="1BA624D4"/>
    <w:lvl w:ilvl="0" w:tplc="524801A4">
      <w:start w:val="1"/>
      <w:numFmt w:val="decimal"/>
      <w:lvlText w:val="%1."/>
      <w:lvlJc w:val="left"/>
      <w:pPr>
        <w:ind w:left="1700" w:hanging="567"/>
        <w:jc w:val="right"/>
      </w:pPr>
      <w:rPr>
        <w:rFonts w:ascii="Arial" w:eastAsia="Arial" w:hAnsi="Arial" w:hint="default"/>
        <w:color w:val="C63628"/>
        <w:sz w:val="54"/>
        <w:szCs w:val="54"/>
      </w:rPr>
    </w:lvl>
    <w:lvl w:ilvl="1" w:tplc="68ACEE94">
      <w:start w:val="1"/>
      <w:numFmt w:val="decimal"/>
      <w:lvlText w:val="%2."/>
      <w:lvlJc w:val="left"/>
      <w:pPr>
        <w:ind w:left="2267" w:hanging="567"/>
        <w:jc w:val="left"/>
      </w:pPr>
      <w:rPr>
        <w:rFonts w:ascii="Arial" w:eastAsia="Arial" w:hAnsi="Arial" w:hint="default"/>
        <w:color w:val="231F20"/>
        <w:sz w:val="23"/>
        <w:szCs w:val="23"/>
      </w:rPr>
    </w:lvl>
    <w:lvl w:ilvl="2" w:tplc="64C68734">
      <w:start w:val="1"/>
      <w:numFmt w:val="bullet"/>
      <w:lvlText w:val="•"/>
      <w:lvlJc w:val="left"/>
      <w:pPr>
        <w:ind w:left="3311" w:hanging="567"/>
      </w:pPr>
      <w:rPr>
        <w:rFonts w:hint="default"/>
      </w:rPr>
    </w:lvl>
    <w:lvl w:ilvl="3" w:tplc="6E02DDD2">
      <w:start w:val="1"/>
      <w:numFmt w:val="bullet"/>
      <w:lvlText w:val="•"/>
      <w:lvlJc w:val="left"/>
      <w:pPr>
        <w:ind w:left="4356" w:hanging="567"/>
      </w:pPr>
      <w:rPr>
        <w:rFonts w:hint="default"/>
      </w:rPr>
    </w:lvl>
    <w:lvl w:ilvl="4" w:tplc="74566C30">
      <w:start w:val="1"/>
      <w:numFmt w:val="bullet"/>
      <w:lvlText w:val="•"/>
      <w:lvlJc w:val="left"/>
      <w:pPr>
        <w:ind w:left="5400" w:hanging="567"/>
      </w:pPr>
      <w:rPr>
        <w:rFonts w:hint="default"/>
      </w:rPr>
    </w:lvl>
    <w:lvl w:ilvl="5" w:tplc="F73AFB54">
      <w:start w:val="1"/>
      <w:numFmt w:val="bullet"/>
      <w:lvlText w:val="•"/>
      <w:lvlJc w:val="left"/>
      <w:pPr>
        <w:ind w:left="6444" w:hanging="567"/>
      </w:pPr>
      <w:rPr>
        <w:rFonts w:hint="default"/>
      </w:rPr>
    </w:lvl>
    <w:lvl w:ilvl="6" w:tplc="8B1AC6CA">
      <w:start w:val="1"/>
      <w:numFmt w:val="bullet"/>
      <w:lvlText w:val="•"/>
      <w:lvlJc w:val="left"/>
      <w:pPr>
        <w:ind w:left="7488" w:hanging="567"/>
      </w:pPr>
      <w:rPr>
        <w:rFonts w:hint="default"/>
      </w:rPr>
    </w:lvl>
    <w:lvl w:ilvl="7" w:tplc="EECCB54C">
      <w:start w:val="1"/>
      <w:numFmt w:val="bullet"/>
      <w:lvlText w:val="•"/>
      <w:lvlJc w:val="left"/>
      <w:pPr>
        <w:ind w:left="8532" w:hanging="567"/>
      </w:pPr>
      <w:rPr>
        <w:rFonts w:hint="default"/>
      </w:rPr>
    </w:lvl>
    <w:lvl w:ilvl="8" w:tplc="C804B582">
      <w:start w:val="1"/>
      <w:numFmt w:val="bullet"/>
      <w:lvlText w:val="•"/>
      <w:lvlJc w:val="left"/>
      <w:pPr>
        <w:ind w:left="9577" w:hanging="567"/>
      </w:pPr>
      <w:rPr>
        <w:rFonts w:hint="default"/>
      </w:rPr>
    </w:lvl>
  </w:abstractNum>
  <w:abstractNum w:abstractNumId="3">
    <w:nsid w:val="257F3742"/>
    <w:multiLevelType w:val="hybridMultilevel"/>
    <w:tmpl w:val="288CFED6"/>
    <w:lvl w:ilvl="0" w:tplc="EA28A87A">
      <w:start w:val="1"/>
      <w:numFmt w:val="lowerLetter"/>
      <w:lvlText w:val="%1."/>
      <w:lvlJc w:val="left"/>
      <w:pPr>
        <w:ind w:left="703" w:hanging="284"/>
        <w:jc w:val="left"/>
      </w:pPr>
      <w:rPr>
        <w:rFonts w:ascii="Arial" w:eastAsia="Arial" w:hAnsi="Arial" w:hint="default"/>
        <w:color w:val="231F20"/>
        <w:sz w:val="23"/>
        <w:szCs w:val="23"/>
      </w:rPr>
    </w:lvl>
    <w:lvl w:ilvl="1" w:tplc="FE909358">
      <w:start w:val="1"/>
      <w:numFmt w:val="bullet"/>
      <w:lvlText w:val="•"/>
      <w:lvlJc w:val="left"/>
      <w:pPr>
        <w:ind w:left="1187" w:hanging="284"/>
      </w:pPr>
      <w:rPr>
        <w:rFonts w:hint="default"/>
      </w:rPr>
    </w:lvl>
    <w:lvl w:ilvl="2" w:tplc="0B54E8E6">
      <w:start w:val="1"/>
      <w:numFmt w:val="bullet"/>
      <w:lvlText w:val="•"/>
      <w:lvlJc w:val="left"/>
      <w:pPr>
        <w:ind w:left="1672" w:hanging="284"/>
      </w:pPr>
      <w:rPr>
        <w:rFonts w:hint="default"/>
      </w:rPr>
    </w:lvl>
    <w:lvl w:ilvl="3" w:tplc="7BB44D1C">
      <w:start w:val="1"/>
      <w:numFmt w:val="bullet"/>
      <w:lvlText w:val="•"/>
      <w:lvlJc w:val="left"/>
      <w:pPr>
        <w:ind w:left="2156" w:hanging="284"/>
      </w:pPr>
      <w:rPr>
        <w:rFonts w:hint="default"/>
      </w:rPr>
    </w:lvl>
    <w:lvl w:ilvl="4" w:tplc="87681AF4">
      <w:start w:val="1"/>
      <w:numFmt w:val="bullet"/>
      <w:lvlText w:val="•"/>
      <w:lvlJc w:val="left"/>
      <w:pPr>
        <w:ind w:left="2640" w:hanging="284"/>
      </w:pPr>
      <w:rPr>
        <w:rFonts w:hint="default"/>
      </w:rPr>
    </w:lvl>
    <w:lvl w:ilvl="5" w:tplc="6890EDB0">
      <w:start w:val="1"/>
      <w:numFmt w:val="bullet"/>
      <w:lvlText w:val="•"/>
      <w:lvlJc w:val="left"/>
      <w:pPr>
        <w:ind w:left="3124" w:hanging="284"/>
      </w:pPr>
      <w:rPr>
        <w:rFonts w:hint="default"/>
      </w:rPr>
    </w:lvl>
    <w:lvl w:ilvl="6" w:tplc="2B1A08B2">
      <w:start w:val="1"/>
      <w:numFmt w:val="bullet"/>
      <w:lvlText w:val="•"/>
      <w:lvlJc w:val="left"/>
      <w:pPr>
        <w:ind w:left="3609" w:hanging="284"/>
      </w:pPr>
      <w:rPr>
        <w:rFonts w:hint="default"/>
      </w:rPr>
    </w:lvl>
    <w:lvl w:ilvl="7" w:tplc="FE7C6318">
      <w:start w:val="1"/>
      <w:numFmt w:val="bullet"/>
      <w:lvlText w:val="•"/>
      <w:lvlJc w:val="left"/>
      <w:pPr>
        <w:ind w:left="4093" w:hanging="284"/>
      </w:pPr>
      <w:rPr>
        <w:rFonts w:hint="default"/>
      </w:rPr>
    </w:lvl>
    <w:lvl w:ilvl="8" w:tplc="16CA928E">
      <w:start w:val="1"/>
      <w:numFmt w:val="bullet"/>
      <w:lvlText w:val="•"/>
      <w:lvlJc w:val="left"/>
      <w:pPr>
        <w:ind w:left="4577" w:hanging="284"/>
      </w:pPr>
      <w:rPr>
        <w:rFonts w:hint="default"/>
      </w:rPr>
    </w:lvl>
  </w:abstractNum>
  <w:abstractNum w:abstractNumId="4">
    <w:nsid w:val="26B05E04"/>
    <w:multiLevelType w:val="hybridMultilevel"/>
    <w:tmpl w:val="258E3584"/>
    <w:lvl w:ilvl="0" w:tplc="5872805C">
      <w:start w:val="1"/>
      <w:numFmt w:val="bullet"/>
      <w:lvlText w:val="*"/>
      <w:lvlJc w:val="left"/>
      <w:pPr>
        <w:ind w:left="1984" w:hanging="284"/>
      </w:pPr>
      <w:rPr>
        <w:rFonts w:ascii="Tahoma" w:eastAsia="Tahoma" w:hAnsi="Tahoma" w:hint="default"/>
        <w:color w:val="C63628"/>
        <w:w w:val="98"/>
        <w:position w:val="1"/>
        <w:sz w:val="16"/>
        <w:szCs w:val="16"/>
      </w:rPr>
    </w:lvl>
    <w:lvl w:ilvl="1" w:tplc="A6989C6E">
      <w:start w:val="1"/>
      <w:numFmt w:val="bullet"/>
      <w:lvlText w:val="-"/>
      <w:lvlJc w:val="left"/>
      <w:pPr>
        <w:ind w:left="2834" w:hanging="567"/>
      </w:pPr>
      <w:rPr>
        <w:rFonts w:ascii="Arial" w:eastAsia="Arial" w:hAnsi="Arial" w:hint="default"/>
        <w:color w:val="231F20"/>
        <w:sz w:val="23"/>
        <w:szCs w:val="23"/>
      </w:rPr>
    </w:lvl>
    <w:lvl w:ilvl="2" w:tplc="D7B28194">
      <w:start w:val="1"/>
      <w:numFmt w:val="bullet"/>
      <w:lvlText w:val="•"/>
      <w:lvlJc w:val="left"/>
      <w:pPr>
        <w:ind w:left="3815" w:hanging="567"/>
      </w:pPr>
      <w:rPr>
        <w:rFonts w:hint="default"/>
      </w:rPr>
    </w:lvl>
    <w:lvl w:ilvl="3" w:tplc="841CA79E">
      <w:start w:val="1"/>
      <w:numFmt w:val="bullet"/>
      <w:lvlText w:val="•"/>
      <w:lvlJc w:val="left"/>
      <w:pPr>
        <w:ind w:left="4797" w:hanging="567"/>
      </w:pPr>
      <w:rPr>
        <w:rFonts w:hint="default"/>
      </w:rPr>
    </w:lvl>
    <w:lvl w:ilvl="4" w:tplc="F066250C">
      <w:start w:val="1"/>
      <w:numFmt w:val="bullet"/>
      <w:lvlText w:val="•"/>
      <w:lvlJc w:val="left"/>
      <w:pPr>
        <w:ind w:left="5778" w:hanging="567"/>
      </w:pPr>
      <w:rPr>
        <w:rFonts w:hint="default"/>
      </w:rPr>
    </w:lvl>
    <w:lvl w:ilvl="5" w:tplc="87AC688A">
      <w:start w:val="1"/>
      <w:numFmt w:val="bullet"/>
      <w:lvlText w:val="•"/>
      <w:lvlJc w:val="left"/>
      <w:pPr>
        <w:ind w:left="6759" w:hanging="567"/>
      </w:pPr>
      <w:rPr>
        <w:rFonts w:hint="default"/>
      </w:rPr>
    </w:lvl>
    <w:lvl w:ilvl="6" w:tplc="E8361ECA">
      <w:start w:val="1"/>
      <w:numFmt w:val="bullet"/>
      <w:lvlText w:val="•"/>
      <w:lvlJc w:val="left"/>
      <w:pPr>
        <w:ind w:left="7740" w:hanging="567"/>
      </w:pPr>
      <w:rPr>
        <w:rFonts w:hint="default"/>
      </w:rPr>
    </w:lvl>
    <w:lvl w:ilvl="7" w:tplc="79845B56">
      <w:start w:val="1"/>
      <w:numFmt w:val="bullet"/>
      <w:lvlText w:val="•"/>
      <w:lvlJc w:val="left"/>
      <w:pPr>
        <w:ind w:left="8721" w:hanging="567"/>
      </w:pPr>
      <w:rPr>
        <w:rFonts w:hint="default"/>
      </w:rPr>
    </w:lvl>
    <w:lvl w:ilvl="8" w:tplc="7D243D50">
      <w:start w:val="1"/>
      <w:numFmt w:val="bullet"/>
      <w:lvlText w:val="•"/>
      <w:lvlJc w:val="left"/>
      <w:pPr>
        <w:ind w:left="9703" w:hanging="567"/>
      </w:pPr>
      <w:rPr>
        <w:rFonts w:hint="default"/>
      </w:rPr>
    </w:lvl>
  </w:abstractNum>
  <w:abstractNum w:abstractNumId="5">
    <w:nsid w:val="280E5C80"/>
    <w:multiLevelType w:val="hybridMultilevel"/>
    <w:tmpl w:val="B4467EC0"/>
    <w:lvl w:ilvl="0" w:tplc="34703DB2">
      <w:start w:val="1"/>
      <w:numFmt w:val="bullet"/>
      <w:lvlText w:val="*"/>
      <w:lvlJc w:val="left"/>
      <w:pPr>
        <w:ind w:left="1700" w:hanging="284"/>
      </w:pPr>
      <w:rPr>
        <w:rFonts w:ascii="Tahoma" w:eastAsia="Tahoma" w:hAnsi="Tahoma" w:hint="default"/>
        <w:color w:val="C63628"/>
        <w:w w:val="98"/>
        <w:position w:val="1"/>
        <w:sz w:val="16"/>
        <w:szCs w:val="16"/>
      </w:rPr>
    </w:lvl>
    <w:lvl w:ilvl="1" w:tplc="59FA48A6">
      <w:start w:val="1"/>
      <w:numFmt w:val="bullet"/>
      <w:lvlText w:val="•"/>
      <w:lvlJc w:val="left"/>
      <w:pPr>
        <w:ind w:left="2721" w:hanging="284"/>
      </w:pPr>
      <w:rPr>
        <w:rFonts w:hint="default"/>
      </w:rPr>
    </w:lvl>
    <w:lvl w:ilvl="2" w:tplc="61847F22">
      <w:start w:val="1"/>
      <w:numFmt w:val="bullet"/>
      <w:lvlText w:val="•"/>
      <w:lvlJc w:val="left"/>
      <w:pPr>
        <w:ind w:left="3741" w:hanging="284"/>
      </w:pPr>
      <w:rPr>
        <w:rFonts w:hint="default"/>
      </w:rPr>
    </w:lvl>
    <w:lvl w:ilvl="3" w:tplc="9E34DC96">
      <w:start w:val="1"/>
      <w:numFmt w:val="bullet"/>
      <w:lvlText w:val="•"/>
      <w:lvlJc w:val="left"/>
      <w:pPr>
        <w:ind w:left="4762" w:hanging="284"/>
      </w:pPr>
      <w:rPr>
        <w:rFonts w:hint="default"/>
      </w:rPr>
    </w:lvl>
    <w:lvl w:ilvl="4" w:tplc="037E5E2C">
      <w:start w:val="1"/>
      <w:numFmt w:val="bullet"/>
      <w:lvlText w:val="•"/>
      <w:lvlJc w:val="left"/>
      <w:pPr>
        <w:ind w:left="5782" w:hanging="284"/>
      </w:pPr>
      <w:rPr>
        <w:rFonts w:hint="default"/>
      </w:rPr>
    </w:lvl>
    <w:lvl w:ilvl="5" w:tplc="47ACDF20">
      <w:start w:val="1"/>
      <w:numFmt w:val="bullet"/>
      <w:lvlText w:val="•"/>
      <w:lvlJc w:val="left"/>
      <w:pPr>
        <w:ind w:left="6803" w:hanging="284"/>
      </w:pPr>
      <w:rPr>
        <w:rFonts w:hint="default"/>
      </w:rPr>
    </w:lvl>
    <w:lvl w:ilvl="6" w:tplc="5AFA7B96">
      <w:start w:val="1"/>
      <w:numFmt w:val="bullet"/>
      <w:lvlText w:val="•"/>
      <w:lvlJc w:val="left"/>
      <w:pPr>
        <w:ind w:left="7823" w:hanging="284"/>
      </w:pPr>
      <w:rPr>
        <w:rFonts w:hint="default"/>
      </w:rPr>
    </w:lvl>
    <w:lvl w:ilvl="7" w:tplc="BDF29AF4">
      <w:start w:val="1"/>
      <w:numFmt w:val="bullet"/>
      <w:lvlText w:val="•"/>
      <w:lvlJc w:val="left"/>
      <w:pPr>
        <w:ind w:left="8844" w:hanging="284"/>
      </w:pPr>
      <w:rPr>
        <w:rFonts w:hint="default"/>
      </w:rPr>
    </w:lvl>
    <w:lvl w:ilvl="8" w:tplc="278A66B6">
      <w:start w:val="1"/>
      <w:numFmt w:val="bullet"/>
      <w:lvlText w:val="•"/>
      <w:lvlJc w:val="left"/>
      <w:pPr>
        <w:ind w:left="9864" w:hanging="284"/>
      </w:pPr>
      <w:rPr>
        <w:rFonts w:hint="default"/>
      </w:rPr>
    </w:lvl>
  </w:abstractNum>
  <w:abstractNum w:abstractNumId="6">
    <w:nsid w:val="4E5C6B7D"/>
    <w:multiLevelType w:val="hybridMultilevel"/>
    <w:tmpl w:val="D6449A78"/>
    <w:lvl w:ilvl="0" w:tplc="73842CC6">
      <w:start w:val="1"/>
      <w:numFmt w:val="bullet"/>
      <w:lvlText w:val="*"/>
      <w:lvlJc w:val="left"/>
      <w:pPr>
        <w:ind w:left="703" w:hanging="284"/>
      </w:pPr>
      <w:rPr>
        <w:rFonts w:ascii="Tahoma" w:eastAsia="Tahoma" w:hAnsi="Tahoma" w:hint="default"/>
        <w:color w:val="C63628"/>
        <w:w w:val="98"/>
        <w:position w:val="1"/>
        <w:sz w:val="16"/>
        <w:szCs w:val="16"/>
      </w:rPr>
    </w:lvl>
    <w:lvl w:ilvl="1" w:tplc="2D78A862">
      <w:start w:val="1"/>
      <w:numFmt w:val="bullet"/>
      <w:lvlText w:val="•"/>
      <w:lvlJc w:val="left"/>
      <w:pPr>
        <w:ind w:left="1187" w:hanging="284"/>
      </w:pPr>
      <w:rPr>
        <w:rFonts w:hint="default"/>
      </w:rPr>
    </w:lvl>
    <w:lvl w:ilvl="2" w:tplc="3C4EE72C">
      <w:start w:val="1"/>
      <w:numFmt w:val="bullet"/>
      <w:lvlText w:val="•"/>
      <w:lvlJc w:val="left"/>
      <w:pPr>
        <w:ind w:left="1672" w:hanging="284"/>
      </w:pPr>
      <w:rPr>
        <w:rFonts w:hint="default"/>
      </w:rPr>
    </w:lvl>
    <w:lvl w:ilvl="3" w:tplc="010471B2">
      <w:start w:val="1"/>
      <w:numFmt w:val="bullet"/>
      <w:lvlText w:val="•"/>
      <w:lvlJc w:val="left"/>
      <w:pPr>
        <w:ind w:left="2156" w:hanging="284"/>
      </w:pPr>
      <w:rPr>
        <w:rFonts w:hint="default"/>
      </w:rPr>
    </w:lvl>
    <w:lvl w:ilvl="4" w:tplc="54F0135C">
      <w:start w:val="1"/>
      <w:numFmt w:val="bullet"/>
      <w:lvlText w:val="•"/>
      <w:lvlJc w:val="left"/>
      <w:pPr>
        <w:ind w:left="2640" w:hanging="284"/>
      </w:pPr>
      <w:rPr>
        <w:rFonts w:hint="default"/>
      </w:rPr>
    </w:lvl>
    <w:lvl w:ilvl="5" w:tplc="081088D6">
      <w:start w:val="1"/>
      <w:numFmt w:val="bullet"/>
      <w:lvlText w:val="•"/>
      <w:lvlJc w:val="left"/>
      <w:pPr>
        <w:ind w:left="3124" w:hanging="284"/>
      </w:pPr>
      <w:rPr>
        <w:rFonts w:hint="default"/>
      </w:rPr>
    </w:lvl>
    <w:lvl w:ilvl="6" w:tplc="DA5A63B8">
      <w:start w:val="1"/>
      <w:numFmt w:val="bullet"/>
      <w:lvlText w:val="•"/>
      <w:lvlJc w:val="left"/>
      <w:pPr>
        <w:ind w:left="3609" w:hanging="284"/>
      </w:pPr>
      <w:rPr>
        <w:rFonts w:hint="default"/>
      </w:rPr>
    </w:lvl>
    <w:lvl w:ilvl="7" w:tplc="15A6CDA6">
      <w:start w:val="1"/>
      <w:numFmt w:val="bullet"/>
      <w:lvlText w:val="•"/>
      <w:lvlJc w:val="left"/>
      <w:pPr>
        <w:ind w:left="4093" w:hanging="284"/>
      </w:pPr>
      <w:rPr>
        <w:rFonts w:hint="default"/>
      </w:rPr>
    </w:lvl>
    <w:lvl w:ilvl="8" w:tplc="EAFC702E">
      <w:start w:val="1"/>
      <w:numFmt w:val="bullet"/>
      <w:lvlText w:val="•"/>
      <w:lvlJc w:val="left"/>
      <w:pPr>
        <w:ind w:left="4577" w:hanging="284"/>
      </w:pPr>
      <w:rPr>
        <w:rFonts w:hint="default"/>
      </w:rPr>
    </w:lvl>
  </w:abstractNum>
  <w:abstractNum w:abstractNumId="7">
    <w:nsid w:val="59362807"/>
    <w:multiLevelType w:val="multilevel"/>
    <w:tmpl w:val="D67CF9B0"/>
    <w:lvl w:ilvl="0">
      <w:start w:val="4"/>
      <w:numFmt w:val="decimal"/>
      <w:lvlText w:val="%1"/>
      <w:lvlJc w:val="left"/>
      <w:pPr>
        <w:ind w:left="1700" w:hanging="567"/>
        <w:jc w:val="left"/>
      </w:pPr>
      <w:rPr>
        <w:rFonts w:hint="default"/>
      </w:rPr>
    </w:lvl>
    <w:lvl w:ilvl="1">
      <w:start w:val="1"/>
      <w:numFmt w:val="decimal"/>
      <w:lvlText w:val="%1.%2"/>
      <w:lvlJc w:val="left"/>
      <w:pPr>
        <w:ind w:left="1700" w:hanging="567"/>
        <w:jc w:val="right"/>
      </w:pPr>
      <w:rPr>
        <w:rFonts w:ascii="Arial" w:eastAsia="Arial" w:hAnsi="Arial" w:hint="default"/>
        <w:b/>
        <w:bCs/>
        <w:color w:val="C63628"/>
        <w:sz w:val="30"/>
        <w:szCs w:val="30"/>
      </w:rPr>
    </w:lvl>
    <w:lvl w:ilvl="2">
      <w:start w:val="1"/>
      <w:numFmt w:val="bullet"/>
      <w:lvlText w:val="•"/>
      <w:lvlJc w:val="left"/>
      <w:pPr>
        <w:ind w:left="3693" w:hanging="567"/>
      </w:pPr>
      <w:rPr>
        <w:rFonts w:hint="default"/>
      </w:rPr>
    </w:lvl>
    <w:lvl w:ilvl="3">
      <w:start w:val="1"/>
      <w:numFmt w:val="bullet"/>
      <w:lvlText w:val="•"/>
      <w:lvlJc w:val="left"/>
      <w:pPr>
        <w:ind w:left="4690" w:hanging="567"/>
      </w:pPr>
      <w:rPr>
        <w:rFonts w:hint="default"/>
      </w:rPr>
    </w:lvl>
    <w:lvl w:ilvl="4">
      <w:start w:val="1"/>
      <w:numFmt w:val="bullet"/>
      <w:lvlText w:val="•"/>
      <w:lvlJc w:val="left"/>
      <w:pPr>
        <w:ind w:left="5686" w:hanging="567"/>
      </w:pPr>
      <w:rPr>
        <w:rFonts w:hint="default"/>
      </w:rPr>
    </w:lvl>
    <w:lvl w:ilvl="5">
      <w:start w:val="1"/>
      <w:numFmt w:val="bullet"/>
      <w:lvlText w:val="•"/>
      <w:lvlJc w:val="left"/>
      <w:pPr>
        <w:ind w:left="6683" w:hanging="567"/>
      </w:pPr>
      <w:rPr>
        <w:rFonts w:hint="default"/>
      </w:rPr>
    </w:lvl>
    <w:lvl w:ilvl="6">
      <w:start w:val="1"/>
      <w:numFmt w:val="bullet"/>
      <w:lvlText w:val="•"/>
      <w:lvlJc w:val="left"/>
      <w:pPr>
        <w:ind w:left="7679" w:hanging="567"/>
      </w:pPr>
      <w:rPr>
        <w:rFonts w:hint="default"/>
      </w:rPr>
    </w:lvl>
    <w:lvl w:ilvl="7">
      <w:start w:val="1"/>
      <w:numFmt w:val="bullet"/>
      <w:lvlText w:val="•"/>
      <w:lvlJc w:val="left"/>
      <w:pPr>
        <w:ind w:left="8676" w:hanging="567"/>
      </w:pPr>
      <w:rPr>
        <w:rFonts w:hint="default"/>
      </w:rPr>
    </w:lvl>
    <w:lvl w:ilvl="8">
      <w:start w:val="1"/>
      <w:numFmt w:val="bullet"/>
      <w:lvlText w:val="•"/>
      <w:lvlJc w:val="left"/>
      <w:pPr>
        <w:ind w:left="9672" w:hanging="567"/>
      </w:pPr>
      <w:rPr>
        <w:rFonts w:hint="default"/>
      </w:rPr>
    </w:lvl>
  </w:abstractNum>
  <w:abstractNum w:abstractNumId="8">
    <w:nsid w:val="60200708"/>
    <w:multiLevelType w:val="hybridMultilevel"/>
    <w:tmpl w:val="E09C800E"/>
    <w:lvl w:ilvl="0" w:tplc="125CBC54">
      <w:start w:val="1"/>
      <w:numFmt w:val="bullet"/>
      <w:lvlText w:val="*"/>
      <w:lvlJc w:val="left"/>
      <w:pPr>
        <w:ind w:left="1700" w:hanging="284"/>
      </w:pPr>
      <w:rPr>
        <w:rFonts w:ascii="Tahoma" w:eastAsia="Tahoma" w:hAnsi="Tahoma" w:hint="default"/>
        <w:color w:val="C63628"/>
        <w:w w:val="98"/>
        <w:position w:val="1"/>
        <w:sz w:val="16"/>
        <w:szCs w:val="16"/>
      </w:rPr>
    </w:lvl>
    <w:lvl w:ilvl="1" w:tplc="944A8884">
      <w:start w:val="1"/>
      <w:numFmt w:val="bullet"/>
      <w:lvlText w:val="•"/>
      <w:lvlJc w:val="left"/>
      <w:pPr>
        <w:ind w:left="2721" w:hanging="284"/>
      </w:pPr>
      <w:rPr>
        <w:rFonts w:hint="default"/>
      </w:rPr>
    </w:lvl>
    <w:lvl w:ilvl="2" w:tplc="D2D6E356">
      <w:start w:val="1"/>
      <w:numFmt w:val="bullet"/>
      <w:lvlText w:val="•"/>
      <w:lvlJc w:val="left"/>
      <w:pPr>
        <w:ind w:left="3741" w:hanging="284"/>
      </w:pPr>
      <w:rPr>
        <w:rFonts w:hint="default"/>
      </w:rPr>
    </w:lvl>
    <w:lvl w:ilvl="3" w:tplc="183071FE">
      <w:start w:val="1"/>
      <w:numFmt w:val="bullet"/>
      <w:lvlText w:val="•"/>
      <w:lvlJc w:val="left"/>
      <w:pPr>
        <w:ind w:left="4762" w:hanging="284"/>
      </w:pPr>
      <w:rPr>
        <w:rFonts w:hint="default"/>
      </w:rPr>
    </w:lvl>
    <w:lvl w:ilvl="4" w:tplc="855E0390">
      <w:start w:val="1"/>
      <w:numFmt w:val="bullet"/>
      <w:lvlText w:val="•"/>
      <w:lvlJc w:val="left"/>
      <w:pPr>
        <w:ind w:left="5782" w:hanging="284"/>
      </w:pPr>
      <w:rPr>
        <w:rFonts w:hint="default"/>
      </w:rPr>
    </w:lvl>
    <w:lvl w:ilvl="5" w:tplc="F7D41402">
      <w:start w:val="1"/>
      <w:numFmt w:val="bullet"/>
      <w:lvlText w:val="•"/>
      <w:lvlJc w:val="left"/>
      <w:pPr>
        <w:ind w:left="6803" w:hanging="284"/>
      </w:pPr>
      <w:rPr>
        <w:rFonts w:hint="default"/>
      </w:rPr>
    </w:lvl>
    <w:lvl w:ilvl="6" w:tplc="132CD96A">
      <w:start w:val="1"/>
      <w:numFmt w:val="bullet"/>
      <w:lvlText w:val="•"/>
      <w:lvlJc w:val="left"/>
      <w:pPr>
        <w:ind w:left="7823" w:hanging="284"/>
      </w:pPr>
      <w:rPr>
        <w:rFonts w:hint="default"/>
      </w:rPr>
    </w:lvl>
    <w:lvl w:ilvl="7" w:tplc="437A2FCA">
      <w:start w:val="1"/>
      <w:numFmt w:val="bullet"/>
      <w:lvlText w:val="•"/>
      <w:lvlJc w:val="left"/>
      <w:pPr>
        <w:ind w:left="8844" w:hanging="284"/>
      </w:pPr>
      <w:rPr>
        <w:rFonts w:hint="default"/>
      </w:rPr>
    </w:lvl>
    <w:lvl w:ilvl="8" w:tplc="C18EDDE6">
      <w:start w:val="1"/>
      <w:numFmt w:val="bullet"/>
      <w:lvlText w:val="•"/>
      <w:lvlJc w:val="left"/>
      <w:pPr>
        <w:ind w:left="9864" w:hanging="284"/>
      </w:pPr>
      <w:rPr>
        <w:rFonts w:hint="default"/>
      </w:rPr>
    </w:lvl>
  </w:abstractNum>
  <w:abstractNum w:abstractNumId="9">
    <w:nsid w:val="63CF40B4"/>
    <w:multiLevelType w:val="multilevel"/>
    <w:tmpl w:val="801889B0"/>
    <w:lvl w:ilvl="0">
      <w:start w:val="6"/>
      <w:numFmt w:val="decimal"/>
      <w:lvlText w:val="%1"/>
      <w:lvlJc w:val="left"/>
      <w:pPr>
        <w:ind w:left="1417" w:hanging="567"/>
        <w:jc w:val="left"/>
      </w:pPr>
      <w:rPr>
        <w:rFonts w:hint="default"/>
      </w:rPr>
    </w:lvl>
    <w:lvl w:ilvl="1">
      <w:start w:val="1"/>
      <w:numFmt w:val="decimal"/>
      <w:lvlText w:val="%1.%2"/>
      <w:lvlJc w:val="left"/>
      <w:pPr>
        <w:ind w:left="1417" w:hanging="567"/>
        <w:jc w:val="left"/>
      </w:pPr>
      <w:rPr>
        <w:rFonts w:ascii="Arial" w:eastAsia="Arial" w:hAnsi="Arial" w:hint="default"/>
        <w:b/>
        <w:bCs/>
        <w:color w:val="C63628"/>
        <w:sz w:val="30"/>
        <w:szCs w:val="30"/>
      </w:rPr>
    </w:lvl>
    <w:lvl w:ilvl="2">
      <w:start w:val="1"/>
      <w:numFmt w:val="bullet"/>
      <w:lvlText w:val="•"/>
      <w:lvlJc w:val="left"/>
      <w:pPr>
        <w:ind w:left="3515" w:hanging="567"/>
      </w:pPr>
      <w:rPr>
        <w:rFonts w:hint="default"/>
      </w:rPr>
    </w:lvl>
    <w:lvl w:ilvl="3">
      <w:start w:val="1"/>
      <w:numFmt w:val="bullet"/>
      <w:lvlText w:val="•"/>
      <w:lvlJc w:val="left"/>
      <w:pPr>
        <w:ind w:left="4563" w:hanging="567"/>
      </w:pPr>
      <w:rPr>
        <w:rFonts w:hint="default"/>
      </w:rPr>
    </w:lvl>
    <w:lvl w:ilvl="4">
      <w:start w:val="1"/>
      <w:numFmt w:val="bullet"/>
      <w:lvlText w:val="•"/>
      <w:lvlJc w:val="left"/>
      <w:pPr>
        <w:ind w:left="5612" w:hanging="567"/>
      </w:pPr>
      <w:rPr>
        <w:rFonts w:hint="default"/>
      </w:rPr>
    </w:lvl>
    <w:lvl w:ilvl="5">
      <w:start w:val="1"/>
      <w:numFmt w:val="bullet"/>
      <w:lvlText w:val="•"/>
      <w:lvlJc w:val="left"/>
      <w:pPr>
        <w:ind w:left="6661" w:hanging="567"/>
      </w:pPr>
      <w:rPr>
        <w:rFonts w:hint="default"/>
      </w:rPr>
    </w:lvl>
    <w:lvl w:ilvl="6">
      <w:start w:val="1"/>
      <w:numFmt w:val="bullet"/>
      <w:lvlText w:val="•"/>
      <w:lvlJc w:val="left"/>
      <w:pPr>
        <w:ind w:left="7710" w:hanging="567"/>
      </w:pPr>
      <w:rPr>
        <w:rFonts w:hint="default"/>
      </w:rPr>
    </w:lvl>
    <w:lvl w:ilvl="7">
      <w:start w:val="1"/>
      <w:numFmt w:val="bullet"/>
      <w:lvlText w:val="•"/>
      <w:lvlJc w:val="left"/>
      <w:pPr>
        <w:ind w:left="8759" w:hanging="567"/>
      </w:pPr>
      <w:rPr>
        <w:rFonts w:hint="default"/>
      </w:rPr>
    </w:lvl>
    <w:lvl w:ilvl="8">
      <w:start w:val="1"/>
      <w:numFmt w:val="bullet"/>
      <w:lvlText w:val="•"/>
      <w:lvlJc w:val="left"/>
      <w:pPr>
        <w:ind w:left="9807" w:hanging="567"/>
      </w:pPr>
      <w:rPr>
        <w:rFonts w:hint="default"/>
      </w:rPr>
    </w:lvl>
  </w:abstractNum>
  <w:abstractNum w:abstractNumId="10">
    <w:nsid w:val="6BBE25AF"/>
    <w:multiLevelType w:val="multilevel"/>
    <w:tmpl w:val="A3FEE4B4"/>
    <w:lvl w:ilvl="0">
      <w:start w:val="1"/>
      <w:numFmt w:val="decimal"/>
      <w:lvlText w:val="%1."/>
      <w:lvlJc w:val="left"/>
      <w:pPr>
        <w:ind w:left="1417" w:hanging="567"/>
        <w:jc w:val="left"/>
      </w:pPr>
      <w:rPr>
        <w:rFonts w:ascii="Arial" w:eastAsia="Arial" w:hAnsi="Arial" w:hint="default"/>
        <w:color w:val="231F20"/>
        <w:sz w:val="23"/>
        <w:szCs w:val="23"/>
      </w:rPr>
    </w:lvl>
    <w:lvl w:ilvl="1">
      <w:start w:val="1"/>
      <w:numFmt w:val="decimal"/>
      <w:lvlText w:val="%1.%2"/>
      <w:lvlJc w:val="left"/>
      <w:pPr>
        <w:ind w:left="1984" w:hanging="567"/>
        <w:jc w:val="left"/>
      </w:pPr>
      <w:rPr>
        <w:rFonts w:ascii="Arial" w:eastAsia="Arial" w:hAnsi="Arial" w:hint="default"/>
        <w:color w:val="231F20"/>
        <w:sz w:val="23"/>
        <w:szCs w:val="23"/>
      </w:rPr>
    </w:lvl>
    <w:lvl w:ilvl="2">
      <w:start w:val="1"/>
      <w:numFmt w:val="bullet"/>
      <w:lvlText w:val="•"/>
      <w:lvlJc w:val="left"/>
      <w:pPr>
        <w:ind w:left="3086" w:hanging="567"/>
      </w:pPr>
      <w:rPr>
        <w:rFonts w:hint="default"/>
      </w:rPr>
    </w:lvl>
    <w:lvl w:ilvl="3">
      <w:start w:val="1"/>
      <w:numFmt w:val="bullet"/>
      <w:lvlText w:val="•"/>
      <w:lvlJc w:val="left"/>
      <w:pPr>
        <w:ind w:left="4189" w:hanging="567"/>
      </w:pPr>
      <w:rPr>
        <w:rFonts w:hint="default"/>
      </w:rPr>
    </w:lvl>
    <w:lvl w:ilvl="4">
      <w:start w:val="1"/>
      <w:numFmt w:val="bullet"/>
      <w:lvlText w:val="•"/>
      <w:lvlJc w:val="left"/>
      <w:pPr>
        <w:ind w:left="5291" w:hanging="567"/>
      </w:pPr>
      <w:rPr>
        <w:rFonts w:hint="default"/>
      </w:rPr>
    </w:lvl>
    <w:lvl w:ilvl="5">
      <w:start w:val="1"/>
      <w:numFmt w:val="bullet"/>
      <w:lvlText w:val="•"/>
      <w:lvlJc w:val="left"/>
      <w:pPr>
        <w:ind w:left="6393" w:hanging="567"/>
      </w:pPr>
      <w:rPr>
        <w:rFonts w:hint="default"/>
      </w:rPr>
    </w:lvl>
    <w:lvl w:ilvl="6">
      <w:start w:val="1"/>
      <w:numFmt w:val="bullet"/>
      <w:lvlText w:val="•"/>
      <w:lvlJc w:val="left"/>
      <w:pPr>
        <w:ind w:left="7496" w:hanging="567"/>
      </w:pPr>
      <w:rPr>
        <w:rFonts w:hint="default"/>
      </w:rPr>
    </w:lvl>
    <w:lvl w:ilvl="7">
      <w:start w:val="1"/>
      <w:numFmt w:val="bullet"/>
      <w:lvlText w:val="•"/>
      <w:lvlJc w:val="left"/>
      <w:pPr>
        <w:ind w:left="8598" w:hanging="567"/>
      </w:pPr>
      <w:rPr>
        <w:rFonts w:hint="default"/>
      </w:rPr>
    </w:lvl>
    <w:lvl w:ilvl="8">
      <w:start w:val="1"/>
      <w:numFmt w:val="bullet"/>
      <w:lvlText w:val="•"/>
      <w:lvlJc w:val="left"/>
      <w:pPr>
        <w:ind w:left="9700" w:hanging="567"/>
      </w:pPr>
      <w:rPr>
        <w:rFonts w:hint="default"/>
      </w:rPr>
    </w:lvl>
  </w:abstractNum>
  <w:abstractNum w:abstractNumId="11">
    <w:nsid w:val="752A1663"/>
    <w:multiLevelType w:val="hybridMultilevel"/>
    <w:tmpl w:val="08D07FC2"/>
    <w:lvl w:ilvl="0" w:tplc="BFA0D106">
      <w:start w:val="1"/>
      <w:numFmt w:val="bullet"/>
      <w:lvlText w:val="*"/>
      <w:lvlJc w:val="left"/>
      <w:pPr>
        <w:ind w:left="703" w:hanging="284"/>
      </w:pPr>
      <w:rPr>
        <w:rFonts w:ascii="Tahoma" w:eastAsia="Tahoma" w:hAnsi="Tahoma" w:hint="default"/>
        <w:color w:val="C63628"/>
        <w:w w:val="98"/>
        <w:position w:val="1"/>
        <w:sz w:val="16"/>
        <w:szCs w:val="16"/>
      </w:rPr>
    </w:lvl>
    <w:lvl w:ilvl="1" w:tplc="5350A300">
      <w:start w:val="1"/>
      <w:numFmt w:val="bullet"/>
      <w:lvlText w:val="•"/>
      <w:lvlJc w:val="left"/>
      <w:pPr>
        <w:ind w:left="1187" w:hanging="284"/>
      </w:pPr>
      <w:rPr>
        <w:rFonts w:hint="default"/>
      </w:rPr>
    </w:lvl>
    <w:lvl w:ilvl="2" w:tplc="C8981680">
      <w:start w:val="1"/>
      <w:numFmt w:val="bullet"/>
      <w:lvlText w:val="•"/>
      <w:lvlJc w:val="left"/>
      <w:pPr>
        <w:ind w:left="1672" w:hanging="284"/>
      </w:pPr>
      <w:rPr>
        <w:rFonts w:hint="default"/>
      </w:rPr>
    </w:lvl>
    <w:lvl w:ilvl="3" w:tplc="84043602">
      <w:start w:val="1"/>
      <w:numFmt w:val="bullet"/>
      <w:lvlText w:val="•"/>
      <w:lvlJc w:val="left"/>
      <w:pPr>
        <w:ind w:left="2156" w:hanging="284"/>
      </w:pPr>
      <w:rPr>
        <w:rFonts w:hint="default"/>
      </w:rPr>
    </w:lvl>
    <w:lvl w:ilvl="4" w:tplc="7D5C94A0">
      <w:start w:val="1"/>
      <w:numFmt w:val="bullet"/>
      <w:lvlText w:val="•"/>
      <w:lvlJc w:val="left"/>
      <w:pPr>
        <w:ind w:left="2640" w:hanging="284"/>
      </w:pPr>
      <w:rPr>
        <w:rFonts w:hint="default"/>
      </w:rPr>
    </w:lvl>
    <w:lvl w:ilvl="5" w:tplc="3BBE3BB2">
      <w:start w:val="1"/>
      <w:numFmt w:val="bullet"/>
      <w:lvlText w:val="•"/>
      <w:lvlJc w:val="left"/>
      <w:pPr>
        <w:ind w:left="3124" w:hanging="284"/>
      </w:pPr>
      <w:rPr>
        <w:rFonts w:hint="default"/>
      </w:rPr>
    </w:lvl>
    <w:lvl w:ilvl="6" w:tplc="999A508C">
      <w:start w:val="1"/>
      <w:numFmt w:val="bullet"/>
      <w:lvlText w:val="•"/>
      <w:lvlJc w:val="left"/>
      <w:pPr>
        <w:ind w:left="3609" w:hanging="284"/>
      </w:pPr>
      <w:rPr>
        <w:rFonts w:hint="default"/>
      </w:rPr>
    </w:lvl>
    <w:lvl w:ilvl="7" w:tplc="902EA030">
      <w:start w:val="1"/>
      <w:numFmt w:val="bullet"/>
      <w:lvlText w:val="•"/>
      <w:lvlJc w:val="left"/>
      <w:pPr>
        <w:ind w:left="4093" w:hanging="284"/>
      </w:pPr>
      <w:rPr>
        <w:rFonts w:hint="default"/>
      </w:rPr>
    </w:lvl>
    <w:lvl w:ilvl="8" w:tplc="D9960392">
      <w:start w:val="1"/>
      <w:numFmt w:val="bullet"/>
      <w:lvlText w:val="•"/>
      <w:lvlJc w:val="left"/>
      <w:pPr>
        <w:ind w:left="4577" w:hanging="284"/>
      </w:pPr>
      <w:rPr>
        <w:rFonts w:hint="default"/>
      </w:rPr>
    </w:lvl>
  </w:abstractNum>
  <w:num w:numId="1">
    <w:abstractNumId w:val="1"/>
  </w:num>
  <w:num w:numId="2">
    <w:abstractNumId w:val="6"/>
  </w:num>
  <w:num w:numId="3">
    <w:abstractNumId w:val="0"/>
  </w:num>
  <w:num w:numId="4">
    <w:abstractNumId w:val="11"/>
  </w:num>
  <w:num w:numId="5">
    <w:abstractNumId w:val="3"/>
  </w:num>
  <w:num w:numId="6">
    <w:abstractNumId w:val="9"/>
  </w:num>
  <w:num w:numId="7">
    <w:abstractNumId w:val="4"/>
  </w:num>
  <w:num w:numId="8">
    <w:abstractNumId w:val="7"/>
  </w:num>
  <w:num w:numId="9">
    <w:abstractNumId w:val="5"/>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35F21"/>
    <w:rsid w:val="00584E8F"/>
    <w:rsid w:val="00635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1"/>
      <w:ind w:left="1417" w:hanging="567"/>
      <w:outlineLvl w:val="0"/>
    </w:pPr>
    <w:rPr>
      <w:rFonts w:ascii="Arial" w:eastAsia="Arial" w:hAnsi="Arial"/>
      <w:sz w:val="54"/>
      <w:szCs w:val="54"/>
    </w:rPr>
  </w:style>
  <w:style w:type="paragraph" w:styleId="Heading2">
    <w:name w:val="heading 2"/>
    <w:basedOn w:val="Normal"/>
    <w:uiPriority w:val="1"/>
    <w:qFormat/>
    <w:pPr>
      <w:ind w:left="1417" w:hanging="567"/>
      <w:outlineLvl w:val="1"/>
    </w:pPr>
    <w:rPr>
      <w:rFonts w:ascii="Arial" w:eastAsia="Arial" w:hAnsi="Arial"/>
      <w:b/>
      <w:bCs/>
      <w:sz w:val="30"/>
      <w:szCs w:val="30"/>
    </w:rPr>
  </w:style>
  <w:style w:type="paragraph" w:styleId="Heading3">
    <w:name w:val="heading 3"/>
    <w:basedOn w:val="Normal"/>
    <w:uiPriority w:val="1"/>
    <w:qFormat/>
    <w:pPr>
      <w:ind w:left="850"/>
      <w:outlineLvl w:val="2"/>
    </w:pPr>
    <w:rPr>
      <w:rFonts w:ascii="Arial" w:eastAsia="Arial" w:hAnsi="Arial"/>
      <w:b/>
      <w:bCs/>
      <w:sz w:val="26"/>
      <w:szCs w:val="26"/>
    </w:rPr>
  </w:style>
  <w:style w:type="paragraph" w:styleId="Heading4">
    <w:name w:val="heading 4"/>
    <w:basedOn w:val="Normal"/>
    <w:uiPriority w:val="1"/>
    <w:qFormat/>
    <w:pPr>
      <w:ind w:left="850"/>
      <w:outlineLvl w:val="3"/>
    </w:pPr>
    <w:rPr>
      <w:rFonts w:ascii="Arial" w:eastAsia="Arial" w:hAnsi="Arial"/>
      <w:b/>
      <w:bCs/>
      <w:sz w:val="24"/>
      <w:szCs w:val="24"/>
    </w:rPr>
  </w:style>
  <w:style w:type="paragraph" w:styleId="Heading5">
    <w:name w:val="heading 5"/>
    <w:basedOn w:val="Normal"/>
    <w:uiPriority w:val="1"/>
    <w:qFormat/>
    <w:pPr>
      <w:ind w:left="40"/>
      <w:outlineLvl w:val="4"/>
    </w:pPr>
    <w:rPr>
      <w:rFonts w:ascii="Arial" w:eastAsia="Arial" w:hAnsi="Arial"/>
      <w:sz w:val="24"/>
      <w:szCs w:val="24"/>
    </w:rPr>
  </w:style>
  <w:style w:type="paragraph" w:styleId="Heading6">
    <w:name w:val="heading 6"/>
    <w:basedOn w:val="Normal"/>
    <w:uiPriority w:val="1"/>
    <w:qFormat/>
    <w:pPr>
      <w:ind w:left="1133"/>
      <w:outlineLvl w:val="5"/>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9"/>
      <w:ind w:left="1417" w:hanging="567"/>
    </w:pPr>
    <w:rPr>
      <w:rFonts w:ascii="Arial" w:eastAsia="Arial" w:hAnsi="Arial"/>
      <w:sz w:val="23"/>
      <w:szCs w:val="23"/>
    </w:rPr>
  </w:style>
  <w:style w:type="paragraph" w:styleId="TOC2">
    <w:name w:val="toc 2"/>
    <w:basedOn w:val="Normal"/>
    <w:uiPriority w:val="1"/>
    <w:qFormat/>
    <w:pPr>
      <w:spacing w:before="299"/>
      <w:ind w:left="1984" w:hanging="567"/>
    </w:pPr>
    <w:rPr>
      <w:rFonts w:ascii="Arial" w:eastAsia="Arial" w:hAnsi="Arial"/>
      <w:sz w:val="23"/>
      <w:szCs w:val="23"/>
    </w:rPr>
  </w:style>
  <w:style w:type="paragraph" w:styleId="BodyText">
    <w:name w:val="Body Text"/>
    <w:basedOn w:val="Normal"/>
    <w:uiPriority w:val="1"/>
    <w:qFormat/>
    <w:pPr>
      <w:spacing w:before="142"/>
      <w:ind w:left="1133"/>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4E8F"/>
    <w:rPr>
      <w:rFonts w:ascii="Tahoma" w:hAnsi="Tahoma" w:cs="Tahoma"/>
      <w:sz w:val="16"/>
      <w:szCs w:val="16"/>
    </w:rPr>
  </w:style>
  <w:style w:type="character" w:customStyle="1" w:styleId="BalloonTextChar">
    <w:name w:val="Balloon Text Char"/>
    <w:basedOn w:val="DefaultParagraphFont"/>
    <w:link w:val="BalloonText"/>
    <w:uiPriority w:val="99"/>
    <w:semiHidden/>
    <w:rsid w:val="00584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4269</Words>
  <Characters>24335</Characters>
  <Application>Microsoft Office Word</Application>
  <DocSecurity>0</DocSecurity>
  <Lines>202</Lines>
  <Paragraphs>57</Paragraphs>
  <ScaleCrop>false</ScaleCrop>
  <LinksUpToDate>false</LinksUpToDate>
  <CharactersWithSpaces>28547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2019-03-25T10:58:00Z</dcterms:created>
  <dcterms:modified xsi:type="dcterms:W3CDTF">2019-03-25T03:00:00Z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LastSaved">
    <vt:filetime>2019-03-25T00:00:00Z</vt:filetime>
  </property>
</Properties>
</file>